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DA118" w14:textId="2FF593E0" w:rsidR="005C7597" w:rsidRPr="005C7597" w:rsidRDefault="005C7597" w:rsidP="005C7597">
      <w:pPr>
        <w:tabs>
          <w:tab w:val="center" w:pos="4536"/>
          <w:tab w:val="right" w:pos="8280"/>
          <w:tab w:val="right" w:pos="9639"/>
        </w:tabs>
        <w:spacing w:after="0" w:line="276" w:lineRule="auto"/>
        <w:ind w:right="2"/>
        <w:rPr>
          <w:rFonts w:ascii="Arial" w:eastAsia="Batang" w:hAnsi="Arial" w:cs="Arial"/>
          <w:b/>
          <w:bCs/>
          <w:sz w:val="24"/>
        </w:rPr>
      </w:pPr>
      <w:r w:rsidRPr="005C7597">
        <w:rPr>
          <w:rFonts w:ascii="Arial" w:hAnsi="Arial" w:cs="Arial"/>
          <w:b/>
          <w:bCs/>
          <w:sz w:val="24"/>
        </w:rPr>
        <w:t>3GPP T</w:t>
      </w:r>
      <w:r w:rsidR="0070326A">
        <w:rPr>
          <w:rFonts w:ascii="Arial" w:hAnsi="Arial" w:cs="Arial"/>
          <w:b/>
          <w:bCs/>
          <w:sz w:val="24"/>
        </w:rPr>
        <w:t>SG RAN WG1 Ad-Hoc Meeting 1901</w:t>
      </w:r>
      <w:r w:rsidR="0070326A">
        <w:rPr>
          <w:rFonts w:ascii="Arial" w:hAnsi="Arial" w:cs="Arial"/>
          <w:b/>
          <w:bCs/>
          <w:sz w:val="24"/>
        </w:rPr>
        <w:tab/>
      </w:r>
      <w:r w:rsidR="0070326A">
        <w:rPr>
          <w:rFonts w:ascii="Arial" w:hAnsi="Arial" w:cs="Arial"/>
          <w:b/>
          <w:bCs/>
          <w:sz w:val="24"/>
        </w:rPr>
        <w:tab/>
      </w:r>
      <w:r w:rsidRPr="00915C7E">
        <w:rPr>
          <w:rFonts w:ascii="Arial" w:hAnsi="Arial" w:cs="Arial"/>
          <w:b/>
          <w:bCs/>
          <w:sz w:val="24"/>
        </w:rPr>
        <w:t>R1-19</w:t>
      </w:r>
      <w:r w:rsidR="00B032C9" w:rsidRPr="00915C7E">
        <w:rPr>
          <w:rFonts w:ascii="Arial" w:hAnsi="Arial" w:cs="Arial"/>
          <w:b/>
          <w:bCs/>
          <w:sz w:val="24"/>
        </w:rPr>
        <w:t>0</w:t>
      </w:r>
      <w:r w:rsidR="0011152A">
        <w:rPr>
          <w:rFonts w:ascii="Arial" w:hAnsi="Arial" w:cs="Arial"/>
          <w:b/>
          <w:bCs/>
          <w:sz w:val="24"/>
        </w:rPr>
        <w:t>1</w:t>
      </w:r>
      <w:r w:rsidR="0070326A">
        <w:rPr>
          <w:rFonts w:ascii="Arial" w:hAnsi="Arial" w:cs="Arial"/>
          <w:b/>
          <w:bCs/>
          <w:sz w:val="24"/>
        </w:rPr>
        <w:t>378</w:t>
      </w:r>
    </w:p>
    <w:p w14:paraId="76AFFEB5" w14:textId="1099CCB8" w:rsidR="00A968BE" w:rsidRPr="005C7597" w:rsidRDefault="005C7597" w:rsidP="005C7597">
      <w:pPr>
        <w:tabs>
          <w:tab w:val="center" w:pos="4536"/>
          <w:tab w:val="right" w:pos="9072"/>
        </w:tabs>
        <w:spacing w:after="0" w:line="276" w:lineRule="auto"/>
        <w:rPr>
          <w:rFonts w:ascii="Arial" w:hAnsi="Arial" w:cs="Arial"/>
          <w:b/>
          <w:bCs/>
          <w:szCs w:val="24"/>
          <w:lang w:val="en-US"/>
        </w:rPr>
      </w:pPr>
      <w:r w:rsidRPr="005C7597">
        <w:rPr>
          <w:rFonts w:ascii="Arial" w:eastAsia="MS Mincho" w:hAnsi="Arial" w:cs="Arial"/>
          <w:b/>
          <w:bCs/>
          <w:sz w:val="24"/>
          <w:lang w:eastAsia="ja-JP"/>
        </w:rPr>
        <w:t>Taipei, Taiwan, 21</w:t>
      </w:r>
      <w:r w:rsidRPr="005C7597">
        <w:rPr>
          <w:rFonts w:ascii="Arial" w:eastAsia="MS Mincho" w:hAnsi="Arial" w:cs="Arial"/>
          <w:b/>
          <w:bCs/>
          <w:sz w:val="24"/>
          <w:vertAlign w:val="superscript"/>
          <w:lang w:eastAsia="ja-JP"/>
        </w:rPr>
        <w:t>st</w:t>
      </w:r>
      <w:r w:rsidRPr="005C7597">
        <w:rPr>
          <w:rFonts w:ascii="Arial" w:eastAsia="MS Mincho" w:hAnsi="Arial" w:cs="Arial"/>
          <w:b/>
          <w:bCs/>
          <w:sz w:val="24"/>
          <w:lang w:eastAsia="ja-JP"/>
        </w:rPr>
        <w:t xml:space="preserve"> – 25</w:t>
      </w:r>
      <w:r w:rsidRPr="005C7597">
        <w:rPr>
          <w:rFonts w:ascii="Arial" w:eastAsia="MS Mincho" w:hAnsi="Arial" w:cs="Arial"/>
          <w:b/>
          <w:bCs/>
          <w:sz w:val="24"/>
          <w:vertAlign w:val="superscript"/>
          <w:lang w:eastAsia="ja-JP"/>
        </w:rPr>
        <w:t>th</w:t>
      </w:r>
      <w:r w:rsidRPr="005C7597">
        <w:rPr>
          <w:rFonts w:ascii="Arial" w:eastAsia="MS Mincho" w:hAnsi="Arial" w:cs="Arial"/>
          <w:b/>
          <w:bCs/>
          <w:sz w:val="24"/>
          <w:lang w:eastAsia="ja-JP"/>
        </w:rPr>
        <w:t xml:space="preserve"> January, 2019</w:t>
      </w:r>
    </w:p>
    <w:p w14:paraId="3BA53984" w14:textId="77777777" w:rsidR="005C7597" w:rsidRDefault="005C7597" w:rsidP="005C7597">
      <w:pPr>
        <w:tabs>
          <w:tab w:val="left" w:pos="1985"/>
        </w:tabs>
        <w:spacing w:after="0" w:line="276" w:lineRule="auto"/>
        <w:ind w:left="2040" w:hangingChars="850" w:hanging="2040"/>
        <w:jc w:val="both"/>
        <w:rPr>
          <w:rFonts w:ascii="Arial" w:hAnsi="Arial"/>
          <w:b/>
          <w:sz w:val="24"/>
          <w:lang w:val="en-US"/>
        </w:rPr>
      </w:pPr>
    </w:p>
    <w:p w14:paraId="5E2A7ECE" w14:textId="3F159FEE" w:rsidR="0072162A" w:rsidRPr="00E5152C" w:rsidRDefault="0072162A" w:rsidP="00C83420">
      <w:pPr>
        <w:tabs>
          <w:tab w:val="left" w:pos="1985"/>
        </w:tabs>
        <w:spacing w:after="120" w:line="288" w:lineRule="auto"/>
        <w:ind w:left="2040" w:hangingChars="850" w:hanging="2040"/>
        <w:jc w:val="both"/>
        <w:rPr>
          <w:rFonts w:ascii="Arial" w:hAnsi="Arial"/>
          <w:sz w:val="24"/>
          <w:lang w:val="en-US" w:eastAsia="ko-KR"/>
        </w:rPr>
      </w:pPr>
      <w:r w:rsidRPr="00E5152C">
        <w:rPr>
          <w:rFonts w:ascii="Arial" w:hAnsi="Arial"/>
          <w:b/>
          <w:sz w:val="24"/>
          <w:lang w:val="en-US"/>
        </w:rPr>
        <w:t>Agenda item:</w:t>
      </w:r>
      <w:r w:rsidRPr="00E5152C">
        <w:rPr>
          <w:rFonts w:ascii="Arial" w:hAnsi="Arial"/>
          <w:sz w:val="24"/>
          <w:lang w:val="en-US"/>
        </w:rPr>
        <w:tab/>
      </w:r>
      <w:bookmarkStart w:id="0" w:name="Source"/>
      <w:bookmarkEnd w:id="0"/>
      <w:r w:rsidR="005F6285" w:rsidRPr="00E5152C">
        <w:rPr>
          <w:rFonts w:ascii="Arial" w:hAnsi="Arial"/>
          <w:sz w:val="24"/>
          <w:lang w:val="en-US" w:eastAsia="ko-KR"/>
        </w:rPr>
        <w:t>7</w:t>
      </w:r>
      <w:r w:rsidR="00D03251" w:rsidRPr="00E5152C">
        <w:rPr>
          <w:rFonts w:ascii="Arial" w:hAnsi="Arial"/>
          <w:sz w:val="24"/>
          <w:lang w:val="en-US" w:eastAsia="ko-KR"/>
        </w:rPr>
        <w:t>.</w:t>
      </w:r>
      <w:r w:rsidR="00B13D80" w:rsidRPr="00E5152C">
        <w:rPr>
          <w:rFonts w:ascii="Arial" w:hAnsi="Arial"/>
          <w:sz w:val="24"/>
          <w:lang w:val="en-US" w:eastAsia="ko-KR"/>
        </w:rPr>
        <w:t>2</w:t>
      </w:r>
      <w:r w:rsidR="005E05B0" w:rsidRPr="00E5152C">
        <w:rPr>
          <w:rFonts w:ascii="Arial" w:hAnsi="Arial"/>
          <w:sz w:val="24"/>
          <w:lang w:val="en-US" w:eastAsia="ko-KR"/>
        </w:rPr>
        <w:t>.</w:t>
      </w:r>
      <w:r w:rsidR="00B13D80" w:rsidRPr="00E5152C">
        <w:rPr>
          <w:rFonts w:ascii="Arial" w:hAnsi="Arial"/>
          <w:sz w:val="24"/>
          <w:lang w:val="en-US" w:eastAsia="ko-KR"/>
        </w:rPr>
        <w:t>8</w:t>
      </w:r>
      <w:r w:rsidR="005E05B0" w:rsidRPr="00E5152C">
        <w:rPr>
          <w:rFonts w:ascii="Arial" w:hAnsi="Arial"/>
          <w:sz w:val="24"/>
          <w:lang w:val="en-US" w:eastAsia="ko-KR"/>
        </w:rPr>
        <w:t>.</w:t>
      </w:r>
      <w:r w:rsidR="0058555C">
        <w:rPr>
          <w:rFonts w:ascii="Arial" w:hAnsi="Arial"/>
          <w:sz w:val="24"/>
          <w:lang w:val="en-US" w:eastAsia="ko-KR"/>
        </w:rPr>
        <w:t>3</w:t>
      </w:r>
    </w:p>
    <w:p w14:paraId="1F4F8652" w14:textId="77777777" w:rsidR="0072162A" w:rsidRPr="00E5152C"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E5152C">
        <w:rPr>
          <w:rFonts w:ascii="Arial" w:hAnsi="Arial"/>
          <w:b/>
          <w:sz w:val="24"/>
          <w:lang w:val="en-US"/>
        </w:rPr>
        <w:t xml:space="preserve">Source: </w:t>
      </w:r>
      <w:r w:rsidRPr="00E5152C">
        <w:rPr>
          <w:rFonts w:ascii="Arial" w:hAnsi="Arial"/>
          <w:b/>
          <w:sz w:val="24"/>
          <w:lang w:val="en-US"/>
        </w:rPr>
        <w:tab/>
      </w:r>
      <w:r w:rsidRPr="00E5152C">
        <w:rPr>
          <w:rFonts w:ascii="Arial" w:hAnsi="Arial"/>
          <w:sz w:val="24"/>
          <w:lang w:val="en-US"/>
        </w:rPr>
        <w:t>Samsung</w:t>
      </w:r>
    </w:p>
    <w:p w14:paraId="48E0B754" w14:textId="2DAC3C98" w:rsidR="0072162A" w:rsidRPr="00E5152C" w:rsidRDefault="0072162A" w:rsidP="00C83420">
      <w:pPr>
        <w:tabs>
          <w:tab w:val="left" w:pos="1985"/>
        </w:tabs>
        <w:spacing w:after="120" w:line="288" w:lineRule="auto"/>
        <w:ind w:left="2040" w:hangingChars="850" w:hanging="2040"/>
        <w:jc w:val="both"/>
        <w:rPr>
          <w:rFonts w:ascii="Arial" w:hAnsi="Arial"/>
          <w:sz w:val="24"/>
          <w:lang w:val="en-US" w:eastAsia="ko-KR"/>
        </w:rPr>
      </w:pPr>
      <w:r w:rsidRPr="00E5152C">
        <w:rPr>
          <w:rFonts w:ascii="Arial" w:hAnsi="Arial"/>
          <w:b/>
          <w:sz w:val="24"/>
          <w:lang w:val="en-US"/>
        </w:rPr>
        <w:t xml:space="preserve">Title: </w:t>
      </w:r>
      <w:r w:rsidRPr="00E5152C">
        <w:rPr>
          <w:rFonts w:ascii="Arial" w:hAnsi="Arial"/>
          <w:b/>
          <w:sz w:val="24"/>
          <w:lang w:val="en-US"/>
        </w:rPr>
        <w:tab/>
      </w:r>
      <w:r w:rsidR="00B13D80" w:rsidRPr="00E5152C">
        <w:rPr>
          <w:rFonts w:ascii="Arial" w:hAnsi="Arial"/>
          <w:sz w:val="24"/>
          <w:lang w:val="en-US"/>
        </w:rPr>
        <w:t>Enhancements on multi-beam operations</w:t>
      </w:r>
    </w:p>
    <w:p w14:paraId="6FE5EC8D" w14:textId="77777777" w:rsidR="0072162A" w:rsidRPr="00E5152C"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E5152C">
        <w:rPr>
          <w:rFonts w:ascii="Arial" w:hAnsi="Arial"/>
          <w:b/>
          <w:sz w:val="24"/>
          <w:lang w:val="en-US"/>
        </w:rPr>
        <w:t>Document for:</w:t>
      </w:r>
      <w:r w:rsidRPr="00E5152C">
        <w:rPr>
          <w:rFonts w:ascii="Arial" w:hAnsi="Arial"/>
          <w:sz w:val="24"/>
          <w:lang w:val="en-US"/>
        </w:rPr>
        <w:tab/>
      </w:r>
      <w:bookmarkStart w:id="1" w:name="DocumentFor"/>
      <w:bookmarkEnd w:id="1"/>
      <w:r w:rsidRPr="00E5152C">
        <w:rPr>
          <w:rFonts w:ascii="Arial" w:hAnsi="Arial"/>
          <w:sz w:val="24"/>
          <w:lang w:val="en-US"/>
        </w:rPr>
        <w:t>Discussion</w:t>
      </w:r>
      <w:r w:rsidR="00424A72" w:rsidRPr="00E5152C">
        <w:rPr>
          <w:rFonts w:ascii="Arial" w:hAnsi="Arial"/>
          <w:sz w:val="24"/>
          <w:lang w:val="en-US" w:eastAsia="ko-KR"/>
        </w:rPr>
        <w:t xml:space="preserve"> and </w:t>
      </w:r>
      <w:r w:rsidR="00361538" w:rsidRPr="00E5152C">
        <w:rPr>
          <w:rFonts w:ascii="Arial" w:hAnsi="Arial"/>
          <w:sz w:val="24"/>
          <w:lang w:val="en-US" w:eastAsia="ko-KR"/>
        </w:rPr>
        <w:t>D</w:t>
      </w:r>
      <w:r w:rsidR="00424A72" w:rsidRPr="00E5152C">
        <w:rPr>
          <w:rFonts w:ascii="Arial" w:hAnsi="Arial"/>
          <w:sz w:val="24"/>
          <w:lang w:val="en-US" w:eastAsia="ko-KR"/>
        </w:rPr>
        <w:t>ecision</w:t>
      </w:r>
    </w:p>
    <w:p w14:paraId="62B0D1A9" w14:textId="77777777" w:rsidR="00242D10" w:rsidRPr="00E5152C" w:rsidRDefault="00242D10" w:rsidP="00C83420">
      <w:pPr>
        <w:pStyle w:val="Heading1"/>
        <w:spacing w:before="0"/>
        <w:jc w:val="both"/>
        <w:rPr>
          <w:lang w:val="en-US"/>
        </w:rPr>
      </w:pPr>
      <w:r w:rsidRPr="00E5152C">
        <w:rPr>
          <w:lang w:val="en-US"/>
        </w:rPr>
        <w:t>Introduction</w:t>
      </w:r>
    </w:p>
    <w:p w14:paraId="4F0510CC" w14:textId="658840E3" w:rsidR="000B7076" w:rsidRDefault="00E10B6A" w:rsidP="00E10B6A">
      <w:pPr>
        <w:pStyle w:val="0Maintext"/>
        <w:spacing w:after="120" w:afterAutospacing="0"/>
        <w:rPr>
          <w:lang w:val="en-US"/>
        </w:rPr>
      </w:pPr>
      <w:r>
        <w:rPr>
          <w:lang w:val="en-US"/>
        </w:rPr>
        <w:t xml:space="preserve">The </w:t>
      </w:r>
      <w:r w:rsidR="00BB747A">
        <w:rPr>
          <w:lang w:val="en-US"/>
        </w:rPr>
        <w:t>following agreement/</w:t>
      </w:r>
      <w:r>
        <w:rPr>
          <w:lang w:val="en-US"/>
        </w:rPr>
        <w:t>conclusion was reached in RAN1#9</w:t>
      </w:r>
      <w:r w:rsidR="008E1461">
        <w:rPr>
          <w:lang w:val="en-US"/>
        </w:rPr>
        <w:t xml:space="preserve">5 </w:t>
      </w:r>
      <w:r w:rsidR="008E1461">
        <w:rPr>
          <w:lang w:val="en-US"/>
        </w:rPr>
        <w:fldChar w:fldCharType="begin"/>
      </w:r>
      <w:r w:rsidR="008E1461">
        <w:rPr>
          <w:lang w:val="en-US"/>
        </w:rPr>
        <w:instrText xml:space="preserve"> REF _Ref528938279 \r \h </w:instrText>
      </w:r>
      <w:r w:rsidR="008E1461">
        <w:rPr>
          <w:lang w:val="en-US"/>
        </w:rPr>
      </w:r>
      <w:r w:rsidR="008E1461">
        <w:rPr>
          <w:lang w:val="en-US"/>
        </w:rPr>
        <w:fldChar w:fldCharType="separate"/>
      </w:r>
      <w:r w:rsidR="008E1461">
        <w:rPr>
          <w:lang w:val="en-US"/>
        </w:rPr>
        <w:t>[1]</w:t>
      </w:r>
      <w:r w:rsidR="008E1461">
        <w:rPr>
          <w:lang w:val="en-US"/>
        </w:rPr>
        <w:fldChar w:fldCharType="end"/>
      </w:r>
      <w:r>
        <w:rPr>
          <w:lang w:val="en-US"/>
        </w:rPr>
        <w:t>:</w:t>
      </w:r>
    </w:p>
    <w:p w14:paraId="73921C2B" w14:textId="77777777" w:rsidR="00A95DC5" w:rsidRPr="00987F70" w:rsidRDefault="00A95DC5" w:rsidP="00CC7C74">
      <w:pPr>
        <w:pStyle w:val="ListParagraph"/>
        <w:spacing w:after="0"/>
        <w:ind w:leftChars="0" w:left="0"/>
        <w:jc w:val="both"/>
        <w:rPr>
          <w:b/>
          <w:sz w:val="18"/>
          <w:szCs w:val="18"/>
          <w:highlight w:val="green"/>
        </w:rPr>
      </w:pPr>
      <w:r w:rsidRPr="00987F70">
        <w:rPr>
          <w:b/>
          <w:sz w:val="18"/>
          <w:szCs w:val="18"/>
          <w:highlight w:val="green"/>
        </w:rPr>
        <w:t>Agreement</w:t>
      </w:r>
      <w:r>
        <w:rPr>
          <w:b/>
          <w:sz w:val="18"/>
          <w:szCs w:val="18"/>
          <w:highlight w:val="green"/>
        </w:rPr>
        <w:t xml:space="preserve"> (I)</w:t>
      </w:r>
    </w:p>
    <w:p w14:paraId="474F89E4" w14:textId="77777777" w:rsidR="00A95DC5" w:rsidRPr="00987F70" w:rsidRDefault="00A95DC5" w:rsidP="00CC7C74">
      <w:pPr>
        <w:pStyle w:val="ListParagraph"/>
        <w:spacing w:after="0"/>
        <w:ind w:leftChars="0" w:left="0"/>
        <w:jc w:val="both"/>
        <w:rPr>
          <w:sz w:val="18"/>
          <w:szCs w:val="18"/>
        </w:rPr>
      </w:pPr>
      <w:r w:rsidRPr="00987F70">
        <w:rPr>
          <w:sz w:val="18"/>
          <w:szCs w:val="18"/>
        </w:rPr>
        <w:t>RAN1 has identified the following scenarios to be important for SCell BFR</w:t>
      </w:r>
    </w:p>
    <w:p w14:paraId="5169DBCD" w14:textId="77777777" w:rsidR="00A95DC5" w:rsidRPr="00987F70" w:rsidRDefault="00A95DC5" w:rsidP="00CC7C74">
      <w:pPr>
        <w:pStyle w:val="ListParagraph"/>
        <w:numPr>
          <w:ilvl w:val="0"/>
          <w:numId w:val="33"/>
        </w:numPr>
        <w:spacing w:after="0"/>
        <w:ind w:leftChars="0"/>
        <w:jc w:val="both"/>
        <w:rPr>
          <w:sz w:val="18"/>
          <w:szCs w:val="18"/>
        </w:rPr>
      </w:pPr>
      <w:r w:rsidRPr="00987F70">
        <w:rPr>
          <w:sz w:val="18"/>
          <w:szCs w:val="18"/>
        </w:rPr>
        <w:t>Scenario 1: SCell with both uplink and downlink</w:t>
      </w:r>
    </w:p>
    <w:p w14:paraId="6522177E" w14:textId="77777777" w:rsidR="00A95DC5" w:rsidRPr="00987F70" w:rsidRDefault="00A95DC5" w:rsidP="00CC7C74">
      <w:pPr>
        <w:pStyle w:val="ListParagraph"/>
        <w:numPr>
          <w:ilvl w:val="0"/>
          <w:numId w:val="33"/>
        </w:numPr>
        <w:spacing w:after="0"/>
        <w:ind w:leftChars="0"/>
        <w:jc w:val="both"/>
        <w:rPr>
          <w:sz w:val="18"/>
          <w:szCs w:val="18"/>
        </w:rPr>
      </w:pPr>
      <w:r w:rsidRPr="00987F70">
        <w:rPr>
          <w:sz w:val="18"/>
          <w:szCs w:val="18"/>
        </w:rPr>
        <w:t>Scenario 2: SCell with downlink only</w:t>
      </w:r>
    </w:p>
    <w:p w14:paraId="67EC3CAD" w14:textId="5269CD2C" w:rsidR="00A95DC5" w:rsidRDefault="00A95DC5" w:rsidP="00CC7C74">
      <w:pPr>
        <w:pStyle w:val="ListParagraph"/>
        <w:numPr>
          <w:ilvl w:val="0"/>
          <w:numId w:val="33"/>
        </w:numPr>
        <w:spacing w:after="0"/>
        <w:ind w:leftChars="0"/>
        <w:jc w:val="both"/>
        <w:rPr>
          <w:sz w:val="18"/>
          <w:szCs w:val="18"/>
        </w:rPr>
      </w:pPr>
      <w:r w:rsidRPr="00987F70">
        <w:rPr>
          <w:sz w:val="18"/>
          <w:szCs w:val="18"/>
        </w:rPr>
        <w:t>PCell can be in FR1 or FR2 for scenarios above</w:t>
      </w:r>
    </w:p>
    <w:p w14:paraId="3FF0E62E" w14:textId="77777777" w:rsidR="00A95DC5" w:rsidRDefault="00A95DC5" w:rsidP="00CC7C74">
      <w:pPr>
        <w:pStyle w:val="ListParagraph"/>
        <w:spacing w:after="0"/>
        <w:ind w:leftChars="0" w:left="760"/>
        <w:jc w:val="both"/>
        <w:rPr>
          <w:sz w:val="18"/>
          <w:szCs w:val="18"/>
        </w:rPr>
      </w:pPr>
    </w:p>
    <w:p w14:paraId="2A535C22" w14:textId="70C43D26" w:rsidR="00A95DC5" w:rsidRPr="00987F70" w:rsidRDefault="00A95DC5" w:rsidP="00CC7C74">
      <w:pPr>
        <w:spacing w:after="0"/>
        <w:rPr>
          <w:b/>
          <w:sz w:val="18"/>
          <w:szCs w:val="18"/>
          <w:lang w:eastAsia="x-none"/>
        </w:rPr>
      </w:pPr>
      <w:r w:rsidRPr="00BB6EA0">
        <w:rPr>
          <w:b/>
          <w:sz w:val="18"/>
          <w:szCs w:val="18"/>
          <w:highlight w:val="green"/>
          <w:lang w:eastAsia="x-none"/>
        </w:rPr>
        <w:t>Agreement</w:t>
      </w:r>
      <w:r>
        <w:rPr>
          <w:b/>
          <w:sz w:val="18"/>
          <w:szCs w:val="18"/>
          <w:highlight w:val="green"/>
          <w:lang w:eastAsia="x-none"/>
        </w:rPr>
        <w:t xml:space="preserve"> (II</w:t>
      </w:r>
      <w:r w:rsidRPr="00BB6EA0">
        <w:rPr>
          <w:b/>
          <w:sz w:val="18"/>
          <w:szCs w:val="18"/>
          <w:highlight w:val="green"/>
          <w:lang w:eastAsia="x-none"/>
        </w:rPr>
        <w:t>)</w:t>
      </w:r>
    </w:p>
    <w:p w14:paraId="5B02519A" w14:textId="77777777" w:rsidR="00A95DC5" w:rsidRPr="00987F70" w:rsidRDefault="00A95DC5" w:rsidP="00CC7C74">
      <w:pPr>
        <w:pStyle w:val="ListParagraph"/>
        <w:numPr>
          <w:ilvl w:val="0"/>
          <w:numId w:val="27"/>
        </w:numPr>
        <w:spacing w:after="0"/>
        <w:ind w:leftChars="0" w:left="720"/>
        <w:jc w:val="both"/>
        <w:rPr>
          <w:sz w:val="18"/>
          <w:szCs w:val="18"/>
        </w:rPr>
      </w:pPr>
      <w:r w:rsidRPr="00987F70">
        <w:rPr>
          <w:sz w:val="18"/>
          <w:szCs w:val="18"/>
        </w:rPr>
        <w:t>Support L1-SINR measured from</w:t>
      </w:r>
    </w:p>
    <w:p w14:paraId="03016534" w14:textId="77777777" w:rsidR="00A95DC5" w:rsidRPr="00987F70" w:rsidRDefault="00A95DC5" w:rsidP="00CC7C74">
      <w:pPr>
        <w:pStyle w:val="ListParagraph"/>
        <w:numPr>
          <w:ilvl w:val="1"/>
          <w:numId w:val="27"/>
        </w:numPr>
        <w:spacing w:after="0"/>
        <w:ind w:leftChars="0" w:left="1440"/>
        <w:jc w:val="both"/>
        <w:rPr>
          <w:sz w:val="18"/>
          <w:szCs w:val="18"/>
        </w:rPr>
      </w:pPr>
      <w:r w:rsidRPr="00987F70">
        <w:rPr>
          <w:sz w:val="18"/>
          <w:szCs w:val="18"/>
        </w:rPr>
        <w:t>For signal part, SSB and/or NZP CSI-RS</w:t>
      </w:r>
    </w:p>
    <w:p w14:paraId="679430B7" w14:textId="77777777" w:rsidR="00A95DC5" w:rsidRPr="00987F70" w:rsidRDefault="00A95DC5" w:rsidP="00CC7C74">
      <w:pPr>
        <w:pStyle w:val="ListParagraph"/>
        <w:numPr>
          <w:ilvl w:val="1"/>
          <w:numId w:val="27"/>
        </w:numPr>
        <w:spacing w:after="0"/>
        <w:ind w:leftChars="0" w:left="1440"/>
        <w:jc w:val="both"/>
        <w:rPr>
          <w:sz w:val="18"/>
          <w:szCs w:val="18"/>
        </w:rPr>
      </w:pPr>
      <w:r w:rsidRPr="00987F70">
        <w:rPr>
          <w:sz w:val="18"/>
          <w:szCs w:val="18"/>
        </w:rPr>
        <w:t>FFS: For interference part</w:t>
      </w:r>
    </w:p>
    <w:p w14:paraId="3B1DB87F" w14:textId="77777777" w:rsidR="00A95DC5" w:rsidRPr="00987F70" w:rsidRDefault="00A95DC5" w:rsidP="00CC7C74">
      <w:pPr>
        <w:pStyle w:val="ListParagraph"/>
        <w:numPr>
          <w:ilvl w:val="0"/>
          <w:numId w:val="27"/>
        </w:numPr>
        <w:spacing w:after="0"/>
        <w:ind w:leftChars="0" w:left="720"/>
        <w:jc w:val="both"/>
        <w:rPr>
          <w:sz w:val="18"/>
          <w:szCs w:val="18"/>
        </w:rPr>
      </w:pPr>
      <w:r w:rsidRPr="00987F70">
        <w:rPr>
          <w:sz w:val="18"/>
          <w:szCs w:val="18"/>
        </w:rPr>
        <w:t>Companies are encouraged to provide simulation results on how to measure/define L1-SINR, e.g. whether interference is measured from dedicated IMR</w:t>
      </w:r>
    </w:p>
    <w:p w14:paraId="7E3BACB6" w14:textId="77777777" w:rsidR="00A95DC5" w:rsidRDefault="00A95DC5" w:rsidP="00CC7C74">
      <w:pPr>
        <w:pStyle w:val="ListParagraph"/>
        <w:numPr>
          <w:ilvl w:val="1"/>
          <w:numId w:val="27"/>
        </w:numPr>
        <w:spacing w:after="0"/>
        <w:ind w:leftChars="0" w:left="1440"/>
        <w:jc w:val="both"/>
        <w:rPr>
          <w:sz w:val="18"/>
          <w:szCs w:val="18"/>
        </w:rPr>
      </w:pPr>
      <w:r w:rsidRPr="00987F70">
        <w:rPr>
          <w:sz w:val="18"/>
          <w:szCs w:val="18"/>
        </w:rPr>
        <w:t>For example, take Rel-15 L1-RSRP and/or SINR specified in 38.215 as a comparative reference for evaluation purposes</w:t>
      </w:r>
    </w:p>
    <w:p w14:paraId="525DB462" w14:textId="77777777" w:rsidR="00A95DC5" w:rsidRPr="00987F70" w:rsidRDefault="00A95DC5" w:rsidP="00CC7C74">
      <w:pPr>
        <w:pStyle w:val="ListParagraph"/>
        <w:spacing w:after="0"/>
        <w:ind w:leftChars="0" w:left="1440"/>
        <w:jc w:val="both"/>
        <w:rPr>
          <w:sz w:val="18"/>
          <w:szCs w:val="18"/>
        </w:rPr>
      </w:pPr>
    </w:p>
    <w:p w14:paraId="6FDDED96" w14:textId="37D823F0" w:rsidR="00A95DC5" w:rsidRPr="00987F70" w:rsidRDefault="00A95DC5" w:rsidP="00CC7C74">
      <w:pPr>
        <w:spacing w:after="0"/>
        <w:jc w:val="both"/>
        <w:rPr>
          <w:sz w:val="18"/>
          <w:szCs w:val="18"/>
          <w:highlight w:val="green"/>
          <w:lang w:eastAsia="zh-CN"/>
        </w:rPr>
      </w:pPr>
      <w:r w:rsidRPr="00987F70">
        <w:rPr>
          <w:b/>
          <w:sz w:val="18"/>
          <w:szCs w:val="18"/>
          <w:highlight w:val="green"/>
        </w:rPr>
        <w:t>Agreement</w:t>
      </w:r>
      <w:r>
        <w:rPr>
          <w:b/>
          <w:sz w:val="18"/>
          <w:szCs w:val="18"/>
          <w:highlight w:val="green"/>
        </w:rPr>
        <w:t xml:space="preserve"> (III)</w:t>
      </w:r>
    </w:p>
    <w:p w14:paraId="2FF09977" w14:textId="77777777" w:rsidR="00A95DC5" w:rsidRPr="00987F70" w:rsidRDefault="00A95DC5" w:rsidP="00CC7C74">
      <w:pPr>
        <w:pStyle w:val="ListParagraph"/>
        <w:spacing w:after="0"/>
        <w:ind w:leftChars="0" w:left="0"/>
        <w:jc w:val="both"/>
        <w:rPr>
          <w:sz w:val="18"/>
          <w:szCs w:val="18"/>
        </w:rPr>
      </w:pPr>
      <w:r w:rsidRPr="00987F70">
        <w:rPr>
          <w:sz w:val="18"/>
          <w:szCs w:val="18"/>
        </w:rPr>
        <w:t>For interference part, down-select at least one from the following alternative:</w:t>
      </w:r>
    </w:p>
    <w:p w14:paraId="3C3C3B61" w14:textId="77777777" w:rsidR="00A95DC5" w:rsidRPr="00987F70" w:rsidRDefault="00A95DC5" w:rsidP="00CC7C74">
      <w:pPr>
        <w:pStyle w:val="ListParagraph"/>
        <w:numPr>
          <w:ilvl w:val="0"/>
          <w:numId w:val="27"/>
        </w:numPr>
        <w:spacing w:after="0"/>
        <w:ind w:leftChars="0" w:left="720"/>
        <w:jc w:val="both"/>
        <w:rPr>
          <w:sz w:val="18"/>
          <w:szCs w:val="18"/>
        </w:rPr>
      </w:pPr>
      <w:r w:rsidRPr="00987F70">
        <w:rPr>
          <w:sz w:val="18"/>
          <w:szCs w:val="18"/>
        </w:rPr>
        <w:t>Alt 1: Dedicated resource(s) for interference measurement</w:t>
      </w:r>
    </w:p>
    <w:p w14:paraId="6DBEC736" w14:textId="77777777" w:rsidR="00A95DC5" w:rsidRPr="00987F70" w:rsidRDefault="00A95DC5" w:rsidP="00CC7C74">
      <w:pPr>
        <w:pStyle w:val="ListParagraph"/>
        <w:numPr>
          <w:ilvl w:val="1"/>
          <w:numId w:val="27"/>
        </w:numPr>
        <w:spacing w:after="0"/>
        <w:ind w:leftChars="0" w:left="1440"/>
        <w:jc w:val="both"/>
        <w:rPr>
          <w:sz w:val="18"/>
          <w:szCs w:val="18"/>
        </w:rPr>
      </w:pPr>
      <w:r w:rsidRPr="00987F70">
        <w:rPr>
          <w:sz w:val="18"/>
          <w:szCs w:val="18"/>
        </w:rPr>
        <w:t>FFS: UE assumes interference signal on the REs of the RS for signal part and REs for dedicated resource(s) for interference measurement similar to specified in 38.214</w:t>
      </w:r>
    </w:p>
    <w:p w14:paraId="4AED4DB0" w14:textId="77777777" w:rsidR="00A95DC5" w:rsidRPr="00987F70" w:rsidRDefault="00A95DC5" w:rsidP="00CC7C74">
      <w:pPr>
        <w:pStyle w:val="ListParagraph"/>
        <w:numPr>
          <w:ilvl w:val="1"/>
          <w:numId w:val="27"/>
        </w:numPr>
        <w:spacing w:after="0"/>
        <w:ind w:leftChars="0" w:left="1440"/>
        <w:jc w:val="both"/>
        <w:rPr>
          <w:sz w:val="18"/>
          <w:szCs w:val="18"/>
        </w:rPr>
      </w:pPr>
      <w:r w:rsidRPr="00987F70">
        <w:rPr>
          <w:sz w:val="18"/>
          <w:szCs w:val="18"/>
        </w:rPr>
        <w:t>FFS: whether resource(s) for interference measurement can be NZP based or ZP based or both</w:t>
      </w:r>
    </w:p>
    <w:p w14:paraId="0CCA4882" w14:textId="77777777" w:rsidR="00A95DC5" w:rsidRPr="00987F70" w:rsidRDefault="00A95DC5" w:rsidP="00CC7C74">
      <w:pPr>
        <w:pStyle w:val="ListParagraph"/>
        <w:numPr>
          <w:ilvl w:val="1"/>
          <w:numId w:val="27"/>
        </w:numPr>
        <w:spacing w:after="0"/>
        <w:ind w:leftChars="0" w:left="1440"/>
        <w:jc w:val="both"/>
        <w:rPr>
          <w:sz w:val="18"/>
          <w:szCs w:val="18"/>
        </w:rPr>
      </w:pPr>
      <w:r w:rsidRPr="00987F70">
        <w:rPr>
          <w:sz w:val="18"/>
          <w:szCs w:val="18"/>
        </w:rPr>
        <w:t>FFS: whether/how to reuse NZP CSI-RS resource(s) configured for channel measurement as resource(s) for interference measurement</w:t>
      </w:r>
    </w:p>
    <w:p w14:paraId="474C6876" w14:textId="77777777" w:rsidR="00A95DC5" w:rsidRPr="00987F70" w:rsidRDefault="00A95DC5" w:rsidP="00CC7C74">
      <w:pPr>
        <w:pStyle w:val="ListParagraph"/>
        <w:numPr>
          <w:ilvl w:val="0"/>
          <w:numId w:val="27"/>
        </w:numPr>
        <w:spacing w:after="0"/>
        <w:ind w:leftChars="0" w:left="720"/>
        <w:jc w:val="both"/>
        <w:rPr>
          <w:sz w:val="18"/>
          <w:szCs w:val="18"/>
        </w:rPr>
      </w:pPr>
      <w:r w:rsidRPr="00987F70">
        <w:rPr>
          <w:sz w:val="18"/>
          <w:szCs w:val="18"/>
        </w:rPr>
        <w:t>Alt 2: The same reference signal as signal part as specified in 38.215</w:t>
      </w:r>
    </w:p>
    <w:p w14:paraId="59504A69" w14:textId="77777777" w:rsidR="00A95DC5" w:rsidRPr="00987F70" w:rsidRDefault="00A95DC5" w:rsidP="00CC7C74">
      <w:pPr>
        <w:pStyle w:val="ListParagraph"/>
        <w:numPr>
          <w:ilvl w:val="0"/>
          <w:numId w:val="27"/>
        </w:numPr>
        <w:spacing w:after="0"/>
        <w:ind w:leftChars="0" w:left="720"/>
        <w:jc w:val="both"/>
        <w:rPr>
          <w:sz w:val="18"/>
          <w:szCs w:val="18"/>
        </w:rPr>
      </w:pPr>
      <w:r w:rsidRPr="00987F70">
        <w:rPr>
          <w:sz w:val="18"/>
          <w:szCs w:val="18"/>
        </w:rPr>
        <w:t>Alt 3: Alt1 when SSB is used for signal part, Alt2 when CSI-RS is used for signal part</w:t>
      </w:r>
    </w:p>
    <w:p w14:paraId="78438C49" w14:textId="77777777" w:rsidR="00A95DC5" w:rsidRPr="00987F70" w:rsidRDefault="00A95DC5" w:rsidP="00CC7C74">
      <w:pPr>
        <w:pStyle w:val="ListParagraph"/>
        <w:numPr>
          <w:ilvl w:val="0"/>
          <w:numId w:val="27"/>
        </w:numPr>
        <w:spacing w:after="0"/>
        <w:ind w:leftChars="0" w:left="720"/>
        <w:jc w:val="both"/>
        <w:rPr>
          <w:sz w:val="18"/>
          <w:szCs w:val="18"/>
        </w:rPr>
      </w:pPr>
      <w:r w:rsidRPr="00987F70">
        <w:rPr>
          <w:sz w:val="18"/>
          <w:szCs w:val="18"/>
        </w:rPr>
        <w:t>Companies are encouraged to provide simulation results for down-selection</w:t>
      </w:r>
    </w:p>
    <w:p w14:paraId="15E72099" w14:textId="77777777" w:rsidR="00A95DC5" w:rsidRPr="00A95DC5" w:rsidRDefault="00A95DC5" w:rsidP="00CC7C74">
      <w:pPr>
        <w:spacing w:after="0"/>
        <w:jc w:val="both"/>
        <w:rPr>
          <w:sz w:val="18"/>
          <w:szCs w:val="18"/>
        </w:rPr>
      </w:pPr>
    </w:p>
    <w:p w14:paraId="7EC15799" w14:textId="77777777" w:rsidR="00A95DC5" w:rsidRPr="00987F70" w:rsidRDefault="00A95DC5" w:rsidP="00CC7C74">
      <w:pPr>
        <w:pStyle w:val="ListParagraph"/>
        <w:spacing w:after="0"/>
        <w:ind w:leftChars="0" w:left="760"/>
        <w:jc w:val="both"/>
        <w:rPr>
          <w:sz w:val="18"/>
          <w:szCs w:val="18"/>
        </w:rPr>
      </w:pPr>
    </w:p>
    <w:p w14:paraId="188C8208" w14:textId="32DEFECC" w:rsidR="00987F70" w:rsidRPr="00987F70" w:rsidRDefault="00987F70" w:rsidP="00CC7C74">
      <w:pPr>
        <w:pStyle w:val="LGTdoc"/>
        <w:spacing w:afterLines="0" w:line="240" w:lineRule="auto"/>
        <w:rPr>
          <w:b/>
          <w:sz w:val="18"/>
          <w:szCs w:val="18"/>
          <w:highlight w:val="green"/>
        </w:rPr>
      </w:pPr>
      <w:r w:rsidRPr="00987F70">
        <w:rPr>
          <w:b/>
          <w:sz w:val="18"/>
          <w:szCs w:val="18"/>
          <w:highlight w:val="green"/>
        </w:rPr>
        <w:t>Agreement</w:t>
      </w:r>
      <w:r w:rsidR="00BB6EA0">
        <w:rPr>
          <w:b/>
          <w:sz w:val="18"/>
          <w:szCs w:val="18"/>
          <w:highlight w:val="green"/>
        </w:rPr>
        <w:t xml:space="preserve"> (I</w:t>
      </w:r>
      <w:r w:rsidR="00A95DC5">
        <w:rPr>
          <w:b/>
          <w:sz w:val="18"/>
          <w:szCs w:val="18"/>
          <w:highlight w:val="green"/>
        </w:rPr>
        <w:t>V</w:t>
      </w:r>
      <w:r w:rsidR="00BB6EA0">
        <w:rPr>
          <w:b/>
          <w:sz w:val="18"/>
          <w:szCs w:val="18"/>
          <w:highlight w:val="green"/>
        </w:rPr>
        <w:t>)</w:t>
      </w:r>
      <w:r w:rsidRPr="00987F70">
        <w:rPr>
          <w:rFonts w:hint="eastAsia"/>
          <w:b/>
          <w:sz w:val="18"/>
          <w:szCs w:val="18"/>
          <w:highlight w:val="green"/>
        </w:rPr>
        <w:t xml:space="preserve"> </w:t>
      </w:r>
    </w:p>
    <w:p w14:paraId="616523E7" w14:textId="77777777" w:rsidR="00987F70" w:rsidRPr="00987F70" w:rsidRDefault="00987F70" w:rsidP="00CC7C74">
      <w:pPr>
        <w:pStyle w:val="LGTdoc"/>
        <w:spacing w:afterLines="0" w:line="240" w:lineRule="auto"/>
        <w:rPr>
          <w:sz w:val="18"/>
          <w:szCs w:val="18"/>
        </w:rPr>
      </w:pPr>
      <w:r w:rsidRPr="00987F70">
        <w:rPr>
          <w:sz w:val="18"/>
          <w:szCs w:val="18"/>
        </w:rPr>
        <w:t>In Rel-16, an identifier (ID) that can be used at least for indicating panel-specific UL transmission is supported, where detailed usages for the panel-specific UL transmission are FFS</w:t>
      </w:r>
    </w:p>
    <w:p w14:paraId="001F3B33" w14:textId="77777777" w:rsidR="00987F70" w:rsidRPr="00987F70" w:rsidRDefault="00987F70" w:rsidP="00CC7C74">
      <w:pPr>
        <w:pStyle w:val="LGTdoc"/>
        <w:numPr>
          <w:ilvl w:val="0"/>
          <w:numId w:val="14"/>
        </w:numPr>
        <w:spacing w:afterLines="0" w:line="240" w:lineRule="auto"/>
        <w:rPr>
          <w:sz w:val="18"/>
          <w:szCs w:val="18"/>
        </w:rPr>
      </w:pPr>
      <w:r w:rsidRPr="00987F70">
        <w:rPr>
          <w:sz w:val="18"/>
          <w:szCs w:val="18"/>
        </w:rPr>
        <w:t>The ID should be defined considering the possibility to reuse/modification of Rel-15 specification support or introducing new ID</w:t>
      </w:r>
    </w:p>
    <w:p w14:paraId="492EC4AE" w14:textId="77777777" w:rsidR="00987F70" w:rsidRPr="00987F70" w:rsidRDefault="00987F70" w:rsidP="00CC7C74">
      <w:pPr>
        <w:pStyle w:val="LGTdoc"/>
        <w:numPr>
          <w:ilvl w:val="0"/>
          <w:numId w:val="14"/>
        </w:numPr>
        <w:spacing w:afterLines="0" w:line="240" w:lineRule="auto"/>
        <w:rPr>
          <w:sz w:val="18"/>
          <w:szCs w:val="18"/>
        </w:rPr>
      </w:pPr>
      <w:r w:rsidRPr="00987F70">
        <w:rPr>
          <w:bCs/>
          <w:color w:val="000000"/>
          <w:sz w:val="18"/>
          <w:szCs w:val="18"/>
        </w:rPr>
        <w:t>Note: RAN1 to avoid unnecessary specification support requiring UE to explicitly disclose its UL antenna panel implementation</w:t>
      </w:r>
    </w:p>
    <w:p w14:paraId="223C270C" w14:textId="0600A465" w:rsidR="00987F70" w:rsidRPr="00987F70" w:rsidRDefault="00987F70" w:rsidP="00CC7C74">
      <w:pPr>
        <w:pStyle w:val="LGTdoc"/>
        <w:numPr>
          <w:ilvl w:val="0"/>
          <w:numId w:val="14"/>
        </w:numPr>
        <w:spacing w:afterLines="0" w:line="240" w:lineRule="auto"/>
        <w:rPr>
          <w:sz w:val="18"/>
          <w:szCs w:val="18"/>
          <w:lang w:eastAsia="x-none"/>
        </w:rPr>
      </w:pPr>
      <w:r w:rsidRPr="00987F70">
        <w:rPr>
          <w:sz w:val="18"/>
          <w:szCs w:val="18"/>
        </w:rPr>
        <w:t>FFS: Whether UE capability signalling is introduced for panel-specific UL transmission</w:t>
      </w:r>
    </w:p>
    <w:p w14:paraId="61AF6AC4" w14:textId="77777777" w:rsidR="00987F70" w:rsidRPr="00987F70" w:rsidRDefault="00987F70" w:rsidP="00CC7C74">
      <w:pPr>
        <w:pStyle w:val="LGTdoc"/>
        <w:spacing w:afterLines="0" w:line="240" w:lineRule="auto"/>
        <w:ind w:left="760"/>
        <w:rPr>
          <w:sz w:val="18"/>
          <w:szCs w:val="18"/>
          <w:lang w:eastAsia="x-none"/>
        </w:rPr>
      </w:pPr>
    </w:p>
    <w:p w14:paraId="580C8CD4" w14:textId="6B4679F4" w:rsidR="00987F70" w:rsidRPr="00987F70" w:rsidRDefault="00987F70" w:rsidP="00CC7C74">
      <w:pPr>
        <w:pStyle w:val="LGTdoc"/>
        <w:spacing w:afterLines="0" w:line="240" w:lineRule="auto"/>
        <w:rPr>
          <w:b/>
          <w:sz w:val="18"/>
          <w:szCs w:val="18"/>
          <w:highlight w:val="green"/>
        </w:rPr>
      </w:pPr>
      <w:r w:rsidRPr="00987F70">
        <w:rPr>
          <w:b/>
          <w:color w:val="000000"/>
          <w:sz w:val="18"/>
          <w:szCs w:val="18"/>
          <w:highlight w:val="green"/>
        </w:rPr>
        <w:t>Agreement</w:t>
      </w:r>
      <w:r w:rsidR="00A95DC5">
        <w:rPr>
          <w:rFonts w:hint="eastAsia"/>
          <w:b/>
          <w:sz w:val="18"/>
          <w:szCs w:val="18"/>
          <w:highlight w:val="green"/>
        </w:rPr>
        <w:t xml:space="preserve"> (V</w:t>
      </w:r>
      <w:r w:rsidR="00BB6EA0">
        <w:rPr>
          <w:rFonts w:hint="eastAsia"/>
          <w:b/>
          <w:sz w:val="18"/>
          <w:szCs w:val="18"/>
          <w:highlight w:val="green"/>
        </w:rPr>
        <w:t>)</w:t>
      </w:r>
      <w:r w:rsidRPr="00987F70">
        <w:rPr>
          <w:rFonts w:hint="eastAsia"/>
          <w:b/>
          <w:sz w:val="18"/>
          <w:szCs w:val="18"/>
          <w:highlight w:val="green"/>
        </w:rPr>
        <w:t xml:space="preserve"> </w:t>
      </w:r>
    </w:p>
    <w:p w14:paraId="74838BEF" w14:textId="77777777" w:rsidR="00987F70" w:rsidRPr="00987F70" w:rsidRDefault="00987F70" w:rsidP="00CC7C74">
      <w:pPr>
        <w:pStyle w:val="LGTdoc"/>
        <w:spacing w:afterLines="0" w:line="240" w:lineRule="auto"/>
        <w:rPr>
          <w:sz w:val="18"/>
          <w:szCs w:val="18"/>
        </w:rPr>
      </w:pPr>
      <w:r w:rsidRPr="00987F70">
        <w:rPr>
          <w:sz w:val="18"/>
          <w:szCs w:val="18"/>
        </w:rPr>
        <w:t>Decide (agree on) either one of the followings in RAN1 NR-AH 1901:</w:t>
      </w:r>
    </w:p>
    <w:p w14:paraId="759C57BE" w14:textId="77777777" w:rsidR="00987F70" w:rsidRPr="00987F70" w:rsidRDefault="00987F70" w:rsidP="00CC7C74">
      <w:pPr>
        <w:pStyle w:val="LGTdoc"/>
        <w:numPr>
          <w:ilvl w:val="0"/>
          <w:numId w:val="26"/>
        </w:numPr>
        <w:spacing w:afterLines="0" w:line="240" w:lineRule="auto"/>
        <w:rPr>
          <w:sz w:val="18"/>
          <w:szCs w:val="18"/>
        </w:rPr>
      </w:pPr>
      <w:r w:rsidRPr="00987F70">
        <w:rPr>
          <w:sz w:val="18"/>
          <w:szCs w:val="18"/>
        </w:rPr>
        <w:t>Alt.1: Support sub-time unit for beam management RS shorter than 1 OFDM symbol in a reference numerology.</w:t>
      </w:r>
    </w:p>
    <w:p w14:paraId="09DF010C" w14:textId="77777777" w:rsidR="00987F70" w:rsidRPr="00987F70" w:rsidRDefault="00987F70" w:rsidP="00CC7C74">
      <w:pPr>
        <w:pStyle w:val="LGTdoc"/>
        <w:numPr>
          <w:ilvl w:val="1"/>
          <w:numId w:val="26"/>
        </w:numPr>
        <w:spacing w:afterLines="0" w:line="240" w:lineRule="auto"/>
        <w:rPr>
          <w:sz w:val="18"/>
          <w:szCs w:val="18"/>
        </w:rPr>
      </w:pPr>
      <w:r w:rsidRPr="00987F70">
        <w:rPr>
          <w:rFonts w:hint="eastAsia"/>
          <w:sz w:val="18"/>
          <w:szCs w:val="18"/>
        </w:rPr>
        <w:t xml:space="preserve">No new RS </w:t>
      </w:r>
      <w:r w:rsidRPr="00987F70">
        <w:rPr>
          <w:sz w:val="18"/>
          <w:szCs w:val="18"/>
        </w:rPr>
        <w:t xml:space="preserve">for beam management </w:t>
      </w:r>
      <w:r w:rsidRPr="00987F70">
        <w:rPr>
          <w:rFonts w:hint="eastAsia"/>
          <w:sz w:val="18"/>
          <w:szCs w:val="18"/>
        </w:rPr>
        <w:t>is introduced in Rel-16.</w:t>
      </w:r>
    </w:p>
    <w:p w14:paraId="4B37E7ED" w14:textId="77777777" w:rsidR="00987F70" w:rsidRPr="00987F70" w:rsidRDefault="00987F70" w:rsidP="00CC7C74">
      <w:pPr>
        <w:pStyle w:val="LGTdoc"/>
        <w:numPr>
          <w:ilvl w:val="1"/>
          <w:numId w:val="26"/>
        </w:numPr>
        <w:spacing w:afterLines="0" w:line="240" w:lineRule="auto"/>
        <w:rPr>
          <w:sz w:val="18"/>
          <w:szCs w:val="18"/>
        </w:rPr>
      </w:pPr>
      <w:r w:rsidRPr="00987F70">
        <w:rPr>
          <w:sz w:val="18"/>
          <w:szCs w:val="18"/>
        </w:rPr>
        <w:t>FFS: details including IFDMA-based, DFT-based, larger subcarrier spacing based, etc, or limited to only for P-3.</w:t>
      </w:r>
    </w:p>
    <w:p w14:paraId="3AC93C46" w14:textId="77777777" w:rsidR="00987F70" w:rsidRPr="00987F70" w:rsidRDefault="00987F70" w:rsidP="00CC7C74">
      <w:pPr>
        <w:pStyle w:val="LGTdoc"/>
        <w:numPr>
          <w:ilvl w:val="0"/>
          <w:numId w:val="26"/>
        </w:numPr>
        <w:spacing w:afterLines="0" w:line="240" w:lineRule="auto"/>
        <w:rPr>
          <w:sz w:val="18"/>
          <w:szCs w:val="18"/>
        </w:rPr>
      </w:pPr>
      <w:r w:rsidRPr="00987F70">
        <w:rPr>
          <w:sz w:val="18"/>
          <w:szCs w:val="18"/>
        </w:rPr>
        <w:t>Alt.2: No support of sub-time unit for beam management RS shorter than 1 OFDM symbol.</w:t>
      </w:r>
    </w:p>
    <w:p w14:paraId="3FCDDFB9" w14:textId="77777777" w:rsidR="00987F70" w:rsidRPr="00987F70" w:rsidRDefault="00987F70" w:rsidP="00CC7C74">
      <w:pPr>
        <w:pStyle w:val="ListParagraph"/>
        <w:spacing w:after="0"/>
        <w:ind w:leftChars="0" w:left="0"/>
        <w:jc w:val="both"/>
        <w:rPr>
          <w:b/>
          <w:sz w:val="18"/>
          <w:szCs w:val="18"/>
          <w:highlight w:val="green"/>
        </w:rPr>
      </w:pPr>
    </w:p>
    <w:p w14:paraId="41A6EE1D" w14:textId="00F6BF75" w:rsidR="002D579A" w:rsidRPr="00987F70" w:rsidRDefault="002D579A" w:rsidP="00DF7E63">
      <w:pPr>
        <w:pStyle w:val="0Maintext"/>
        <w:spacing w:after="0" w:afterAutospacing="0" w:line="240" w:lineRule="auto"/>
        <w:ind w:firstLine="0"/>
        <w:rPr>
          <w:sz w:val="18"/>
          <w:szCs w:val="18"/>
          <w:lang w:val="en-US"/>
        </w:rPr>
      </w:pPr>
    </w:p>
    <w:p w14:paraId="210C116B" w14:textId="697B1B9B" w:rsidR="00987F70" w:rsidRDefault="00A95DC5" w:rsidP="00CC0312">
      <w:pPr>
        <w:pStyle w:val="0Maintext"/>
        <w:spacing w:after="120" w:afterAutospacing="0"/>
        <w:rPr>
          <w:lang w:val="en-US"/>
        </w:rPr>
      </w:pPr>
      <w:r>
        <w:rPr>
          <w:lang w:val="en-US"/>
        </w:rPr>
        <w:t xml:space="preserve">Agreement </w:t>
      </w:r>
      <w:r w:rsidR="00BB6EA0">
        <w:rPr>
          <w:lang w:val="en-US"/>
        </w:rPr>
        <w:t xml:space="preserve">I led to a revised WID with the following amended wording </w:t>
      </w:r>
      <w:r w:rsidR="00BB6EA0">
        <w:rPr>
          <w:lang w:val="en-US"/>
        </w:rPr>
        <w:fldChar w:fldCharType="begin"/>
      </w:r>
      <w:r w:rsidR="00BB6EA0">
        <w:rPr>
          <w:lang w:val="en-US"/>
        </w:rPr>
        <w:instrText xml:space="preserve"> REF _Ref534676903 \r \h </w:instrText>
      </w:r>
      <w:r w:rsidR="00BB6EA0">
        <w:rPr>
          <w:lang w:val="en-US"/>
        </w:rPr>
      </w:r>
      <w:r w:rsidR="00BB6EA0">
        <w:rPr>
          <w:lang w:val="en-US"/>
        </w:rPr>
        <w:fldChar w:fldCharType="separate"/>
      </w:r>
      <w:r w:rsidR="00BB6EA0">
        <w:rPr>
          <w:lang w:val="en-US"/>
        </w:rPr>
        <w:t>[2]</w:t>
      </w:r>
      <w:r w:rsidR="00BB6EA0">
        <w:rPr>
          <w:lang w:val="en-US"/>
        </w:rPr>
        <w:fldChar w:fldCharType="end"/>
      </w:r>
      <w:r w:rsidR="00BB6EA0">
        <w:rPr>
          <w:lang w:val="en-US"/>
        </w:rPr>
        <w:t xml:space="preserve">: </w:t>
      </w:r>
    </w:p>
    <w:p w14:paraId="2885B780" w14:textId="1A9797E7" w:rsidR="00BB6EA0" w:rsidRPr="0050701C" w:rsidRDefault="0050701C" w:rsidP="0050701C">
      <w:pPr>
        <w:numPr>
          <w:ilvl w:val="0"/>
          <w:numId w:val="14"/>
        </w:numPr>
        <w:overflowPunct w:val="0"/>
        <w:autoSpaceDE w:val="0"/>
        <w:autoSpaceDN w:val="0"/>
        <w:adjustRightInd w:val="0"/>
        <w:snapToGrid w:val="0"/>
        <w:spacing w:after="120"/>
        <w:ind w:right="-99"/>
        <w:rPr>
          <w:sz w:val="18"/>
          <w:lang w:eastAsia="ko-KR"/>
        </w:rPr>
      </w:pPr>
      <w:r w:rsidRPr="0050701C">
        <w:rPr>
          <w:rFonts w:hint="eastAsia"/>
          <w:sz w:val="18"/>
          <w:lang w:eastAsia="ko-KR"/>
        </w:rPr>
        <w:t xml:space="preserve">Specify beam failure recovery for SCell </w:t>
      </w:r>
      <w:r w:rsidRPr="0050701C">
        <w:rPr>
          <w:sz w:val="18"/>
          <w:lang w:eastAsia="ko-KR"/>
        </w:rPr>
        <w:t xml:space="preserve">with DL/UL as well as DL-only, where PCell can be operating in FR1 as well as FR2 </w:t>
      </w:r>
    </w:p>
    <w:p w14:paraId="7F248B3D" w14:textId="04969CDA" w:rsidR="00CF67F3" w:rsidRPr="00CC0312" w:rsidRDefault="00CC0312" w:rsidP="00CC0312">
      <w:pPr>
        <w:pStyle w:val="0Maintext"/>
        <w:spacing w:after="120" w:afterAutospacing="0"/>
        <w:rPr>
          <w:lang w:val="en-US"/>
        </w:rPr>
      </w:pPr>
      <w:r>
        <w:rPr>
          <w:lang w:val="en-US"/>
        </w:rPr>
        <w:lastRenderedPageBreak/>
        <w:t>With the above guideline starting point</w:t>
      </w:r>
      <w:r w:rsidR="00397EC4" w:rsidRPr="00E5152C">
        <w:rPr>
          <w:lang w:val="en-US"/>
        </w:rPr>
        <w:t xml:space="preserve">, Samsung’s views on </w:t>
      </w:r>
      <w:r w:rsidR="000B7076" w:rsidRPr="00E5152C">
        <w:rPr>
          <w:lang w:val="en-US"/>
        </w:rPr>
        <w:t>enhancements to multi-beam operation</w:t>
      </w:r>
      <w:r w:rsidR="00A32079" w:rsidRPr="00E5152C">
        <w:rPr>
          <w:lang w:val="en-US"/>
        </w:rPr>
        <w:t xml:space="preserve"> and evaluation methodology are presented</w:t>
      </w:r>
      <w:r>
        <w:rPr>
          <w:lang w:val="en-US"/>
        </w:rPr>
        <w:t xml:space="preserve"> in this contribution</w:t>
      </w:r>
      <w:r w:rsidR="000B7076" w:rsidRPr="00E5152C">
        <w:rPr>
          <w:lang w:val="en-US"/>
        </w:rPr>
        <w:t xml:space="preserve">. </w:t>
      </w:r>
    </w:p>
    <w:p w14:paraId="6AB632E6" w14:textId="77777777" w:rsidR="005C7597" w:rsidRPr="005C7597" w:rsidRDefault="005C7597" w:rsidP="00EA00D4">
      <w:pPr>
        <w:pStyle w:val="0Maintext"/>
        <w:spacing w:after="0" w:afterAutospacing="0" w:line="240" w:lineRule="auto"/>
        <w:rPr>
          <w:lang w:val="en-US"/>
        </w:rPr>
      </w:pPr>
      <w:r w:rsidRPr="005C7597">
        <w:rPr>
          <w:lang w:val="en-US"/>
        </w:rPr>
        <w:t xml:space="preserve">2) L1-SINR: </w:t>
      </w:r>
    </w:p>
    <w:p w14:paraId="6ACB929F" w14:textId="77777777" w:rsidR="005C7597" w:rsidRPr="005C7597" w:rsidRDefault="005C7597" w:rsidP="00EA00D4">
      <w:pPr>
        <w:pStyle w:val="0Maintext"/>
        <w:spacing w:after="0" w:afterAutospacing="0" w:line="240" w:lineRule="auto"/>
        <w:rPr>
          <w:lang w:val="en-US"/>
        </w:rPr>
      </w:pPr>
      <w:r w:rsidRPr="005C7597">
        <w:rPr>
          <w:lang w:val="en-US"/>
        </w:rPr>
        <w:t xml:space="preserve">  (1) 38.215 SINR shows loss - should not be supported</w:t>
      </w:r>
    </w:p>
    <w:p w14:paraId="1EC4BB46" w14:textId="77777777" w:rsidR="005C7597" w:rsidRPr="005C7597" w:rsidRDefault="005C7597" w:rsidP="00EA00D4">
      <w:pPr>
        <w:pStyle w:val="0Maintext"/>
        <w:spacing w:after="0" w:afterAutospacing="0" w:line="240" w:lineRule="auto"/>
        <w:rPr>
          <w:lang w:val="en-US"/>
        </w:rPr>
      </w:pPr>
      <w:r w:rsidRPr="005C7597">
        <w:rPr>
          <w:lang w:val="en-US"/>
        </w:rPr>
        <w:t xml:space="preserve">  (2) Study new SINR definition and interference measurement</w:t>
      </w:r>
    </w:p>
    <w:p w14:paraId="7C513A47" w14:textId="77777777" w:rsidR="005C7597" w:rsidRPr="005C7597" w:rsidRDefault="005C7597" w:rsidP="00EA00D4">
      <w:pPr>
        <w:pStyle w:val="0Maintext"/>
        <w:spacing w:after="0" w:afterAutospacing="0" w:line="240" w:lineRule="auto"/>
        <w:rPr>
          <w:lang w:val="en-US"/>
        </w:rPr>
      </w:pPr>
      <w:r w:rsidRPr="005C7597">
        <w:rPr>
          <w:lang w:val="en-US"/>
        </w:rPr>
        <w:t>3) Latency reduction:</w:t>
      </w:r>
    </w:p>
    <w:p w14:paraId="5335AB6E" w14:textId="77777777" w:rsidR="005C7597" w:rsidRPr="005C7597" w:rsidRDefault="005C7597" w:rsidP="00EA00D4">
      <w:pPr>
        <w:pStyle w:val="0Maintext"/>
        <w:spacing w:after="0" w:afterAutospacing="0" w:line="240" w:lineRule="auto"/>
        <w:rPr>
          <w:lang w:val="en-US"/>
        </w:rPr>
      </w:pPr>
      <w:r w:rsidRPr="005C7597">
        <w:rPr>
          <w:lang w:val="en-US"/>
        </w:rPr>
        <w:t xml:space="preserve">  (1) SRS based DL beam indication</w:t>
      </w:r>
    </w:p>
    <w:p w14:paraId="4CFE7BB1" w14:textId="77777777" w:rsidR="005C7597" w:rsidRPr="005C7597" w:rsidRDefault="005C7597" w:rsidP="00EA00D4">
      <w:pPr>
        <w:pStyle w:val="0Maintext"/>
        <w:spacing w:after="0" w:afterAutospacing="0" w:line="240" w:lineRule="auto"/>
        <w:rPr>
          <w:lang w:val="en-US"/>
        </w:rPr>
      </w:pPr>
      <w:r w:rsidRPr="005C7597">
        <w:rPr>
          <w:lang w:val="en-US"/>
        </w:rPr>
        <w:t>4) UL beam indication</w:t>
      </w:r>
    </w:p>
    <w:p w14:paraId="59DC223F" w14:textId="77777777" w:rsidR="005C7597" w:rsidRPr="005C7597" w:rsidRDefault="005C7597" w:rsidP="00EA00D4">
      <w:pPr>
        <w:pStyle w:val="0Maintext"/>
        <w:spacing w:after="0" w:afterAutospacing="0" w:line="240" w:lineRule="auto"/>
        <w:rPr>
          <w:lang w:val="en-US"/>
        </w:rPr>
      </w:pPr>
      <w:r w:rsidRPr="005C7597">
        <w:rPr>
          <w:lang w:val="en-US"/>
        </w:rPr>
        <w:t xml:space="preserve">  (1) Support of STxMP</w:t>
      </w:r>
    </w:p>
    <w:p w14:paraId="70B4DA74" w14:textId="6D1AA8C5" w:rsidR="00CF67F3" w:rsidRDefault="005C7597" w:rsidP="00EA00D4">
      <w:pPr>
        <w:pStyle w:val="0Maintext"/>
        <w:spacing w:after="0" w:afterAutospacing="0" w:line="240" w:lineRule="auto"/>
        <w:rPr>
          <w:lang w:val="en-US"/>
        </w:rPr>
      </w:pPr>
      <w:r w:rsidRPr="005C7597">
        <w:rPr>
          <w:lang w:val="en-US"/>
        </w:rPr>
        <w:t xml:space="preserve">  (2) TCI based UL beam indication</w:t>
      </w:r>
    </w:p>
    <w:p w14:paraId="10A59C12" w14:textId="3C61190F" w:rsidR="005C7597" w:rsidRDefault="005C7597" w:rsidP="00C83420">
      <w:pPr>
        <w:pStyle w:val="0Maintext"/>
        <w:spacing w:after="120" w:afterAutospacing="0"/>
        <w:rPr>
          <w:lang w:val="en-US"/>
        </w:rPr>
      </w:pPr>
    </w:p>
    <w:p w14:paraId="740B28F7" w14:textId="77777777" w:rsidR="005C7597" w:rsidRPr="00E5152C" w:rsidRDefault="005C7597" w:rsidP="00C83420">
      <w:pPr>
        <w:pStyle w:val="0Maintext"/>
        <w:spacing w:after="120" w:afterAutospacing="0"/>
        <w:rPr>
          <w:lang w:val="en-US"/>
        </w:rPr>
      </w:pPr>
    </w:p>
    <w:p w14:paraId="68174098" w14:textId="1EB5D052" w:rsidR="004777BD" w:rsidRPr="00E5152C" w:rsidRDefault="000B7076" w:rsidP="00C83420">
      <w:pPr>
        <w:pStyle w:val="01Section1"/>
        <w:spacing w:before="0" w:after="120"/>
        <w:rPr>
          <w:lang w:val="en-US"/>
        </w:rPr>
      </w:pPr>
      <w:r w:rsidRPr="00E5152C">
        <w:rPr>
          <w:lang w:val="en-US"/>
        </w:rPr>
        <w:t>SCell</w:t>
      </w:r>
      <w:r w:rsidR="00B74773" w:rsidRPr="00E5152C">
        <w:rPr>
          <w:lang w:val="en-US"/>
        </w:rPr>
        <w:t xml:space="preserve"> BFR</w:t>
      </w:r>
    </w:p>
    <w:p w14:paraId="19BB82C6" w14:textId="77777777" w:rsidR="004777BD" w:rsidRPr="00E5152C" w:rsidRDefault="004777BD" w:rsidP="003860B2">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val="en-US" w:eastAsia="ko-KR"/>
        </w:rPr>
      </w:pPr>
    </w:p>
    <w:p w14:paraId="669CC7A1" w14:textId="77777777" w:rsidR="004777BD" w:rsidRPr="00E5152C" w:rsidRDefault="004777BD" w:rsidP="003860B2">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val="en-US" w:eastAsia="ko-KR"/>
        </w:rPr>
      </w:pPr>
    </w:p>
    <w:p w14:paraId="26D0E295" w14:textId="33CFD12B" w:rsidR="00D17878" w:rsidRPr="00E5152C" w:rsidRDefault="00136EA1" w:rsidP="00C83420">
      <w:pPr>
        <w:pStyle w:val="Heading2"/>
        <w:spacing w:before="0"/>
        <w:rPr>
          <w:lang w:val="en-US"/>
        </w:rPr>
      </w:pPr>
      <w:r>
        <w:rPr>
          <w:lang w:val="en-US"/>
        </w:rPr>
        <w:t>Design</w:t>
      </w:r>
      <w:r w:rsidR="000B7076" w:rsidRPr="00E5152C">
        <w:rPr>
          <w:lang w:val="en-US"/>
        </w:rPr>
        <w:t xml:space="preserve"> </w:t>
      </w:r>
      <w:r>
        <w:rPr>
          <w:lang w:val="en-US"/>
        </w:rPr>
        <w:t xml:space="preserve">issues for </w:t>
      </w:r>
      <w:r w:rsidR="000B7076" w:rsidRPr="00E5152C">
        <w:rPr>
          <w:lang w:val="en-US"/>
        </w:rPr>
        <w:t>SCell</w:t>
      </w:r>
      <w:r w:rsidR="00070567" w:rsidRPr="00E5152C">
        <w:rPr>
          <w:lang w:val="en-US"/>
        </w:rPr>
        <w:t xml:space="preserve"> BFR</w:t>
      </w:r>
    </w:p>
    <w:p w14:paraId="777C2E33" w14:textId="156F1654" w:rsidR="00FC0BE7" w:rsidRPr="00E5152C" w:rsidRDefault="00FC718B" w:rsidP="00C83420">
      <w:pPr>
        <w:pStyle w:val="0Maintext"/>
        <w:spacing w:after="120" w:afterAutospacing="0"/>
        <w:rPr>
          <w:lang w:val="en-US"/>
        </w:rPr>
      </w:pPr>
      <w:r w:rsidRPr="00E5152C">
        <w:rPr>
          <w:lang w:val="en-US"/>
        </w:rPr>
        <w:t xml:space="preserve">In </w:t>
      </w:r>
      <w:r w:rsidR="007E2079" w:rsidRPr="00E5152C">
        <w:rPr>
          <w:lang w:val="en-US"/>
        </w:rPr>
        <w:t>R</w:t>
      </w:r>
      <w:r w:rsidRPr="00E5152C">
        <w:rPr>
          <w:lang w:val="en-US"/>
        </w:rPr>
        <w:t>el</w:t>
      </w:r>
      <w:r w:rsidR="007E2079" w:rsidRPr="00E5152C">
        <w:rPr>
          <w:lang w:val="en-US"/>
        </w:rPr>
        <w:t>.</w:t>
      </w:r>
      <w:r w:rsidRPr="00E5152C">
        <w:rPr>
          <w:lang w:val="en-US"/>
        </w:rPr>
        <w:t xml:space="preserve">15, </w:t>
      </w:r>
      <w:r w:rsidR="00C918EE" w:rsidRPr="00E5152C">
        <w:rPr>
          <w:lang w:val="en-US"/>
        </w:rPr>
        <w:t xml:space="preserve">PCell </w:t>
      </w:r>
      <w:r w:rsidR="00077BDD" w:rsidRPr="00E5152C">
        <w:rPr>
          <w:lang w:val="en-US"/>
        </w:rPr>
        <w:t xml:space="preserve">BFR </w:t>
      </w:r>
      <w:r w:rsidRPr="00E5152C">
        <w:rPr>
          <w:lang w:val="en-US"/>
        </w:rPr>
        <w:t>includes the following functions: beam failure detection, new beam identification</w:t>
      </w:r>
      <w:r w:rsidR="00C206C3">
        <w:rPr>
          <w:lang w:val="en-US"/>
        </w:rPr>
        <w:t xml:space="preserve"> (NBI)</w:t>
      </w:r>
      <w:r w:rsidRPr="00E5152C">
        <w:rPr>
          <w:lang w:val="en-US"/>
        </w:rPr>
        <w:t xml:space="preserve">, </w:t>
      </w:r>
      <w:r w:rsidR="00C918EE" w:rsidRPr="00E5152C">
        <w:rPr>
          <w:lang w:val="en-US"/>
        </w:rPr>
        <w:t>transmitting beam failure recovery request</w:t>
      </w:r>
      <w:r w:rsidR="00077BDD" w:rsidRPr="00E5152C">
        <w:rPr>
          <w:lang w:val="en-US"/>
        </w:rPr>
        <w:t>,</w:t>
      </w:r>
      <w:r w:rsidR="00C918EE" w:rsidRPr="00E5152C">
        <w:rPr>
          <w:lang w:val="en-US"/>
        </w:rPr>
        <w:t xml:space="preserve"> and the </w:t>
      </w:r>
      <w:r w:rsidR="00077BDD" w:rsidRPr="00E5152C">
        <w:rPr>
          <w:lang w:val="en-US"/>
        </w:rPr>
        <w:t xml:space="preserve">gNB </w:t>
      </w:r>
      <w:r w:rsidR="00C918EE" w:rsidRPr="00E5152C">
        <w:rPr>
          <w:lang w:val="en-US"/>
        </w:rPr>
        <w:t>response</w:t>
      </w:r>
      <w:r w:rsidR="00881FEE" w:rsidRPr="00E5152C">
        <w:rPr>
          <w:lang w:val="en-US"/>
        </w:rPr>
        <w:t>.</w:t>
      </w:r>
      <w:r w:rsidR="00C918EE" w:rsidRPr="00E5152C">
        <w:rPr>
          <w:lang w:val="en-US"/>
        </w:rPr>
        <w:t xml:space="preserve"> </w:t>
      </w:r>
      <w:r w:rsidR="00CB40DB" w:rsidRPr="00E5152C">
        <w:rPr>
          <w:lang w:val="en-US"/>
        </w:rPr>
        <w:t>B</w:t>
      </w:r>
      <w:r w:rsidR="00C918EE" w:rsidRPr="00E5152C">
        <w:rPr>
          <w:lang w:val="en-US"/>
        </w:rPr>
        <w:t xml:space="preserve">eam failure detection is needed for SCell </w:t>
      </w:r>
      <w:r w:rsidR="00CB40DB" w:rsidRPr="00E5152C">
        <w:rPr>
          <w:lang w:val="en-US"/>
        </w:rPr>
        <w:t>BFR</w:t>
      </w:r>
      <w:r w:rsidR="00C918EE" w:rsidRPr="00E5152C">
        <w:rPr>
          <w:lang w:val="en-US"/>
        </w:rPr>
        <w:t xml:space="preserve">. </w:t>
      </w:r>
      <w:r w:rsidR="00C206C3">
        <w:rPr>
          <w:lang w:val="en-US"/>
        </w:rPr>
        <w:t>Here, t</w:t>
      </w:r>
      <w:r w:rsidR="00C918EE" w:rsidRPr="00E5152C">
        <w:rPr>
          <w:lang w:val="en-US"/>
        </w:rPr>
        <w:t xml:space="preserve">he </w:t>
      </w:r>
      <w:r w:rsidR="00CB40DB" w:rsidRPr="00E5152C">
        <w:rPr>
          <w:lang w:val="en-US"/>
        </w:rPr>
        <w:t xml:space="preserve">Rel.15 </w:t>
      </w:r>
      <w:r w:rsidR="00C918EE" w:rsidRPr="00E5152C">
        <w:rPr>
          <w:lang w:val="en-US"/>
        </w:rPr>
        <w:t xml:space="preserve">beam failure detection </w:t>
      </w:r>
      <w:r w:rsidR="00CB40DB" w:rsidRPr="00E5152C">
        <w:rPr>
          <w:lang w:val="en-US"/>
        </w:rPr>
        <w:t xml:space="preserve">procedure </w:t>
      </w:r>
      <w:r w:rsidR="00C918EE" w:rsidRPr="00E5152C">
        <w:rPr>
          <w:lang w:val="en-US"/>
        </w:rPr>
        <w:t>can be reused. The gNB can configure the set q</w:t>
      </w:r>
      <w:r w:rsidR="00C918EE" w:rsidRPr="00E5152C">
        <w:rPr>
          <w:vertAlign w:val="subscript"/>
          <w:lang w:val="en-US"/>
        </w:rPr>
        <w:t>0</w:t>
      </w:r>
      <w:r w:rsidR="00C918EE" w:rsidRPr="00E5152C">
        <w:rPr>
          <w:lang w:val="en-US"/>
        </w:rPr>
        <w:t xml:space="preserve"> of beam failure detection RSs for a</w:t>
      </w:r>
      <w:r w:rsidR="00CB5FC3" w:rsidRPr="00E5152C">
        <w:rPr>
          <w:lang w:val="en-US"/>
        </w:rPr>
        <w:t>n</w:t>
      </w:r>
      <w:r w:rsidR="00C918EE" w:rsidRPr="00E5152C">
        <w:rPr>
          <w:lang w:val="en-US"/>
        </w:rPr>
        <w:t xml:space="preserve"> SCell to the UE. The UE can declare the beam failure of </w:t>
      </w:r>
      <w:r w:rsidR="00CB5FC3" w:rsidRPr="00E5152C">
        <w:rPr>
          <w:lang w:val="en-US"/>
        </w:rPr>
        <w:t xml:space="preserve">the </w:t>
      </w:r>
      <w:r w:rsidR="00C918EE" w:rsidRPr="00E5152C">
        <w:rPr>
          <w:lang w:val="en-US"/>
        </w:rPr>
        <w:t xml:space="preserve">SCell when the number of consecutive beam failure instances reaches the threshold.  </w:t>
      </w:r>
      <w:r w:rsidR="00881FEE" w:rsidRPr="00E5152C">
        <w:rPr>
          <w:lang w:val="en-US"/>
        </w:rPr>
        <w:t xml:space="preserve"> </w:t>
      </w:r>
      <w:r w:rsidR="00F9265C" w:rsidRPr="00E5152C">
        <w:rPr>
          <w:lang w:val="en-US"/>
        </w:rPr>
        <w:t xml:space="preserve">   </w:t>
      </w:r>
    </w:p>
    <w:p w14:paraId="0ABED259" w14:textId="0F882DA8" w:rsidR="003860B2" w:rsidRPr="00E5152C" w:rsidRDefault="00C83420" w:rsidP="00127976">
      <w:pPr>
        <w:pStyle w:val="0Maintext"/>
        <w:spacing w:after="120" w:afterAutospacing="0"/>
        <w:rPr>
          <w:lang w:val="en-US"/>
        </w:rPr>
      </w:pPr>
      <w:r w:rsidRPr="00E5152C">
        <w:rPr>
          <w:lang w:val="en-US"/>
        </w:rPr>
        <w:t xml:space="preserve">Regarding new beam identification </w:t>
      </w:r>
      <w:r w:rsidR="00C206C3">
        <w:rPr>
          <w:lang w:val="en-US"/>
        </w:rPr>
        <w:t>(NBI), in Rel.15</w:t>
      </w:r>
      <w:r w:rsidRPr="00E5152C">
        <w:rPr>
          <w:lang w:val="en-US"/>
        </w:rPr>
        <w:t xml:space="preserve"> the UE is configured with an RS set q</w:t>
      </w:r>
      <w:r w:rsidRPr="00E5152C">
        <w:rPr>
          <w:vertAlign w:val="subscript"/>
          <w:lang w:val="en-US"/>
        </w:rPr>
        <w:t>1</w:t>
      </w:r>
      <w:r w:rsidRPr="00E5152C">
        <w:rPr>
          <w:lang w:val="en-US"/>
        </w:rPr>
        <w:t>. When beam failure occurs, the UE chooses one RS from the set q</w:t>
      </w:r>
      <w:r w:rsidRPr="00E5152C">
        <w:rPr>
          <w:vertAlign w:val="subscript"/>
          <w:lang w:val="en-US"/>
        </w:rPr>
        <w:t>1</w:t>
      </w:r>
      <w:r w:rsidRPr="00E5152C">
        <w:rPr>
          <w:lang w:val="en-US"/>
        </w:rPr>
        <w:t xml:space="preserve"> and recommends it to the serving gNB. Then the gNB uses that RS as the Tx beam to transmit the gNB response. For SCell BFR, </w:t>
      </w:r>
      <w:r w:rsidR="00725700">
        <w:rPr>
          <w:lang w:val="en-US"/>
        </w:rPr>
        <w:t xml:space="preserve">however, </w:t>
      </w:r>
      <w:r w:rsidR="00AB585E">
        <w:rPr>
          <w:lang w:val="en-US"/>
        </w:rPr>
        <w:t>NBI</w:t>
      </w:r>
      <w:r w:rsidRPr="00E5152C">
        <w:rPr>
          <w:lang w:val="en-US"/>
        </w:rPr>
        <w:t xml:space="preserve"> is not needed. </w:t>
      </w:r>
      <w:r w:rsidR="00AB585E">
        <w:rPr>
          <w:lang w:val="en-US"/>
        </w:rPr>
        <w:t>NBI</w:t>
      </w:r>
      <w:r w:rsidRPr="00E5152C">
        <w:rPr>
          <w:lang w:val="en-US"/>
        </w:rPr>
        <w:t xml:space="preserve"> is supported in Rel.15 because no DL beam connection is reliable when the beam failure event occurs. In contrast, that is not the case for SCell. When beam failure occurs in one SCell (but not i</w:t>
      </w:r>
      <w:r w:rsidR="007F2AE3">
        <w:rPr>
          <w:lang w:val="en-US"/>
        </w:rPr>
        <w:t>n PCell), the beam connection in</w:t>
      </w:r>
      <w:r w:rsidRPr="00E5152C">
        <w:rPr>
          <w:lang w:val="en-US"/>
        </w:rPr>
        <w:t xml:space="preserve"> PCell is still good and can be used for transmitting gNB response an</w:t>
      </w:r>
      <w:r w:rsidR="007F2AE3">
        <w:rPr>
          <w:lang w:val="en-US"/>
        </w:rPr>
        <w:t>d follow-up “beam switch” signa</w:t>
      </w:r>
      <w:r w:rsidRPr="00E5152C">
        <w:rPr>
          <w:lang w:val="en-US"/>
        </w:rPr>
        <w:t xml:space="preserve">ling on the SCell. Likewise, in the deployment scenarios where PCell is in FR1 and SCell is in FR2, the connection in PCell is still good when beam failure occurs in one SCell and the PCell can be used to switch/update the beams for that SCell. Therefore, the UE does not need to identify </w:t>
      </w:r>
      <w:r w:rsidR="007F2AE3">
        <w:rPr>
          <w:lang w:val="en-US"/>
        </w:rPr>
        <w:t xml:space="preserve">a </w:t>
      </w:r>
      <w:r w:rsidRPr="00E5152C">
        <w:rPr>
          <w:lang w:val="en-US"/>
        </w:rPr>
        <w:t xml:space="preserve">new beam for that SCell. </w:t>
      </w:r>
      <w:r w:rsidR="00DB28FF">
        <w:rPr>
          <w:lang w:val="en-US"/>
        </w:rPr>
        <w:t>The same applies</w:t>
      </w:r>
      <w:r w:rsidR="007F2AE3">
        <w:rPr>
          <w:lang w:val="en-US"/>
        </w:rPr>
        <w:t xml:space="preserve"> i</w:t>
      </w:r>
      <w:r w:rsidRPr="00E5152C">
        <w:rPr>
          <w:lang w:val="en-US"/>
        </w:rPr>
        <w:t xml:space="preserve">n deployment scenarios where </w:t>
      </w:r>
      <w:r w:rsidR="00DB28FF">
        <w:rPr>
          <w:lang w:val="en-US"/>
        </w:rPr>
        <w:t>both PCell and SCell are in FR2.</w:t>
      </w:r>
      <w:r w:rsidRPr="00E5152C">
        <w:rPr>
          <w:lang w:val="en-US"/>
        </w:rPr>
        <w:t xml:space="preserve">   </w:t>
      </w:r>
    </w:p>
    <w:p w14:paraId="507D963D" w14:textId="6A2DC789" w:rsidR="003860B2" w:rsidRDefault="00FC0BE7" w:rsidP="00C83420">
      <w:pPr>
        <w:pStyle w:val="Style1"/>
        <w:spacing w:after="120"/>
        <w:ind w:firstLine="0"/>
        <w:rPr>
          <w:i/>
          <w:lang w:val="en-US"/>
        </w:rPr>
      </w:pPr>
      <w:r w:rsidRPr="00E5152C">
        <w:rPr>
          <w:b/>
          <w:u w:val="single"/>
          <w:lang w:val="en-US"/>
        </w:rPr>
        <w:t>Proposal</w:t>
      </w:r>
      <w:r w:rsidRPr="00E5152C">
        <w:rPr>
          <w:lang w:val="en-US"/>
        </w:rPr>
        <w:t xml:space="preserve">: </w:t>
      </w:r>
      <w:r w:rsidR="00C83420" w:rsidRPr="00E5152C">
        <w:rPr>
          <w:i/>
          <w:lang w:val="en-US"/>
        </w:rPr>
        <w:t xml:space="preserve">For SCell BFR, </w:t>
      </w:r>
      <w:r w:rsidR="00CB5FC3" w:rsidRPr="00E5152C">
        <w:rPr>
          <w:i/>
          <w:lang w:val="en-US"/>
        </w:rPr>
        <w:t>Rel.15 b</w:t>
      </w:r>
      <w:r w:rsidR="000B7076" w:rsidRPr="00E5152C">
        <w:rPr>
          <w:i/>
          <w:lang w:val="en-US"/>
        </w:rPr>
        <w:t xml:space="preserve">eam failure detection </w:t>
      </w:r>
      <w:r w:rsidR="00CB5FC3" w:rsidRPr="00E5152C">
        <w:rPr>
          <w:i/>
          <w:lang w:val="en-US"/>
        </w:rPr>
        <w:t xml:space="preserve">procedure </w:t>
      </w:r>
      <w:r w:rsidR="000B7076" w:rsidRPr="00E5152C">
        <w:rPr>
          <w:i/>
          <w:lang w:val="en-US"/>
        </w:rPr>
        <w:t xml:space="preserve">is </w:t>
      </w:r>
      <w:r w:rsidR="00CB5FC3" w:rsidRPr="00E5152C">
        <w:rPr>
          <w:i/>
          <w:lang w:val="en-US"/>
        </w:rPr>
        <w:t xml:space="preserve">reused </w:t>
      </w:r>
      <w:r w:rsidR="00FD4599">
        <w:rPr>
          <w:i/>
          <w:lang w:val="en-US"/>
        </w:rPr>
        <w:t>for SCell while</w:t>
      </w:r>
      <w:r w:rsidR="00127976" w:rsidRPr="00E5152C">
        <w:rPr>
          <w:i/>
          <w:lang w:val="en-US"/>
        </w:rPr>
        <w:t xml:space="preserve"> </w:t>
      </w:r>
      <w:r w:rsidR="00C83420" w:rsidRPr="00E5152C">
        <w:rPr>
          <w:i/>
          <w:lang w:val="en-US"/>
        </w:rPr>
        <w:t xml:space="preserve">new beam identification </w:t>
      </w:r>
      <w:r w:rsidR="00FD4599">
        <w:rPr>
          <w:i/>
          <w:lang w:val="en-US"/>
        </w:rPr>
        <w:t xml:space="preserve">(NBI) </w:t>
      </w:r>
      <w:r w:rsidR="00C83420" w:rsidRPr="00E5152C">
        <w:rPr>
          <w:i/>
          <w:lang w:val="en-US"/>
        </w:rPr>
        <w:t>is not needed.</w:t>
      </w:r>
    </w:p>
    <w:p w14:paraId="794CCF99" w14:textId="77777777" w:rsidR="00725700" w:rsidRPr="00E5152C" w:rsidRDefault="00725700" w:rsidP="00C83420">
      <w:pPr>
        <w:pStyle w:val="Style1"/>
        <w:spacing w:after="120"/>
        <w:ind w:firstLine="0"/>
        <w:rPr>
          <w:i/>
          <w:lang w:val="en-US"/>
        </w:rPr>
      </w:pPr>
    </w:p>
    <w:p w14:paraId="72DBC0A0" w14:textId="080E3C37" w:rsidR="000B7076" w:rsidRPr="00E5152C" w:rsidRDefault="003C7675" w:rsidP="00C83420">
      <w:pPr>
        <w:pStyle w:val="0Maintext"/>
        <w:spacing w:after="120" w:afterAutospacing="0"/>
        <w:rPr>
          <w:lang w:val="en-US"/>
        </w:rPr>
      </w:pPr>
      <w:r>
        <w:rPr>
          <w:lang w:val="en-US"/>
        </w:rPr>
        <w:t>Regarding the mechanism for</w:t>
      </w:r>
      <w:r w:rsidR="00CB3F0C" w:rsidRPr="00E5152C">
        <w:rPr>
          <w:lang w:val="en-US"/>
        </w:rPr>
        <w:t xml:space="preserve"> transmitting </w:t>
      </w:r>
      <w:r w:rsidR="00ED0898">
        <w:rPr>
          <w:lang w:val="en-US"/>
        </w:rPr>
        <w:t xml:space="preserve">SCell </w:t>
      </w:r>
      <w:r w:rsidR="00AD0D75" w:rsidRPr="00E5152C">
        <w:rPr>
          <w:lang w:val="en-US"/>
        </w:rPr>
        <w:t>BFR</w:t>
      </w:r>
      <w:r w:rsidR="00CB3F0C" w:rsidRPr="00E5152C">
        <w:rPr>
          <w:lang w:val="en-US"/>
        </w:rPr>
        <w:t xml:space="preserve"> request, the following alternatives</w:t>
      </w:r>
      <w:r w:rsidR="00BE68D4" w:rsidRPr="00E5152C">
        <w:rPr>
          <w:lang w:val="en-US"/>
        </w:rPr>
        <w:t xml:space="preserve"> </w:t>
      </w:r>
      <w:r w:rsidR="00034894">
        <w:rPr>
          <w:lang w:val="en-US"/>
        </w:rPr>
        <w:t>have been proposed</w:t>
      </w:r>
      <w:r w:rsidR="00CB3F0C" w:rsidRPr="00E5152C">
        <w:rPr>
          <w:lang w:val="en-US"/>
        </w:rPr>
        <w:t>:</w:t>
      </w:r>
    </w:p>
    <w:p w14:paraId="064EEEC8" w14:textId="32A1692A" w:rsidR="00CD79C3" w:rsidRPr="00E5152C" w:rsidRDefault="00CB3F0C" w:rsidP="00C83420">
      <w:pPr>
        <w:pStyle w:val="0Maintext"/>
        <w:numPr>
          <w:ilvl w:val="0"/>
          <w:numId w:val="17"/>
        </w:numPr>
        <w:spacing w:after="120" w:afterAutospacing="0"/>
        <w:rPr>
          <w:lang w:val="en-US"/>
        </w:rPr>
      </w:pPr>
      <w:r w:rsidRPr="00E5152C">
        <w:rPr>
          <w:lang w:val="en-US"/>
        </w:rPr>
        <w:t>Alt</w:t>
      </w:r>
      <w:r w:rsidR="00711056" w:rsidRPr="00E5152C">
        <w:rPr>
          <w:lang w:val="en-US"/>
        </w:rPr>
        <w:t>-</w:t>
      </w:r>
      <w:r w:rsidRPr="00E5152C">
        <w:rPr>
          <w:lang w:val="en-US"/>
        </w:rPr>
        <w:t>1: The UE use</w:t>
      </w:r>
      <w:r w:rsidR="000F40F0" w:rsidRPr="00E5152C">
        <w:rPr>
          <w:lang w:val="en-US"/>
        </w:rPr>
        <w:t>s</w:t>
      </w:r>
      <w:r w:rsidRPr="00E5152C">
        <w:rPr>
          <w:lang w:val="en-US"/>
        </w:rPr>
        <w:t xml:space="preserve"> contention-free RACH configured on the </w:t>
      </w:r>
      <w:r w:rsidR="000F40F0" w:rsidRPr="00E5152C">
        <w:rPr>
          <w:lang w:val="en-US"/>
        </w:rPr>
        <w:t xml:space="preserve">UL </w:t>
      </w:r>
      <w:r w:rsidRPr="00E5152C">
        <w:rPr>
          <w:lang w:val="en-US"/>
        </w:rPr>
        <w:t xml:space="preserve">of that </w:t>
      </w:r>
      <w:r w:rsidR="00F1669A" w:rsidRPr="00E5152C">
        <w:rPr>
          <w:lang w:val="en-US"/>
        </w:rPr>
        <w:t>SCell</w:t>
      </w:r>
      <w:r w:rsidRPr="00E5152C">
        <w:rPr>
          <w:lang w:val="en-US"/>
        </w:rPr>
        <w:t xml:space="preserve"> to transmit the </w:t>
      </w:r>
      <w:r w:rsidR="000F40F0" w:rsidRPr="00E5152C">
        <w:rPr>
          <w:lang w:val="en-US"/>
        </w:rPr>
        <w:t>BFR</w:t>
      </w:r>
      <w:r w:rsidRPr="00E5152C">
        <w:rPr>
          <w:lang w:val="en-US"/>
        </w:rPr>
        <w:t xml:space="preserve"> request</w:t>
      </w:r>
      <w:r w:rsidR="00F1669A" w:rsidRPr="00E5152C">
        <w:rPr>
          <w:lang w:val="en-US"/>
        </w:rPr>
        <w:t xml:space="preserve"> and </w:t>
      </w:r>
      <w:r w:rsidRPr="00E5152C">
        <w:rPr>
          <w:lang w:val="en-US"/>
        </w:rPr>
        <w:t xml:space="preserve">then monitors </w:t>
      </w:r>
      <w:r w:rsidR="002C1453">
        <w:rPr>
          <w:lang w:val="en-US"/>
        </w:rPr>
        <w:t xml:space="preserve">the </w:t>
      </w:r>
      <w:r w:rsidR="00F1669A" w:rsidRPr="00E5152C">
        <w:rPr>
          <w:lang w:val="en-US"/>
        </w:rPr>
        <w:t>gNB response on</w:t>
      </w:r>
      <w:r w:rsidRPr="00E5152C">
        <w:rPr>
          <w:lang w:val="en-US"/>
        </w:rPr>
        <w:t xml:space="preserve"> CORESET-BFR configured in</w:t>
      </w:r>
      <w:r w:rsidR="00F1669A" w:rsidRPr="00E5152C">
        <w:rPr>
          <w:lang w:val="en-US"/>
        </w:rPr>
        <w:t xml:space="preserve"> </w:t>
      </w:r>
      <w:r w:rsidRPr="00E5152C">
        <w:rPr>
          <w:lang w:val="en-US"/>
        </w:rPr>
        <w:t xml:space="preserve">that </w:t>
      </w:r>
      <w:r w:rsidR="00F1669A" w:rsidRPr="00E5152C">
        <w:rPr>
          <w:lang w:val="en-US"/>
        </w:rPr>
        <w:t xml:space="preserve">SCell. </w:t>
      </w:r>
    </w:p>
    <w:p w14:paraId="1D2B2DAC" w14:textId="2DC90C61" w:rsidR="00CD79C3" w:rsidRPr="00E5152C" w:rsidRDefault="00CB3F0C" w:rsidP="00C83420">
      <w:pPr>
        <w:pStyle w:val="0Maintext"/>
        <w:numPr>
          <w:ilvl w:val="0"/>
          <w:numId w:val="17"/>
        </w:numPr>
        <w:spacing w:after="120" w:afterAutospacing="0"/>
        <w:rPr>
          <w:lang w:val="en-US"/>
        </w:rPr>
      </w:pPr>
      <w:r w:rsidRPr="00E5152C">
        <w:rPr>
          <w:lang w:val="en-US"/>
        </w:rPr>
        <w:t xml:space="preserve">Alt-2: The UE uses contention-free RACH configured on the </w:t>
      </w:r>
      <w:r w:rsidR="00CD5498" w:rsidRPr="00E5152C">
        <w:rPr>
          <w:lang w:val="en-US"/>
        </w:rPr>
        <w:t xml:space="preserve">UL </w:t>
      </w:r>
      <w:r w:rsidRPr="00E5152C">
        <w:rPr>
          <w:lang w:val="en-US"/>
        </w:rPr>
        <w:t>of that SCell</w:t>
      </w:r>
      <w:r w:rsidR="00F1669A" w:rsidRPr="00E5152C">
        <w:rPr>
          <w:lang w:val="en-US"/>
        </w:rPr>
        <w:t xml:space="preserve"> </w:t>
      </w:r>
      <w:r w:rsidRPr="00E5152C">
        <w:rPr>
          <w:lang w:val="en-US"/>
        </w:rPr>
        <w:t xml:space="preserve">to transmit the </w:t>
      </w:r>
      <w:r w:rsidR="000F40F0" w:rsidRPr="00E5152C">
        <w:rPr>
          <w:lang w:val="en-US"/>
        </w:rPr>
        <w:t>BFR</w:t>
      </w:r>
      <w:r w:rsidRPr="00E5152C">
        <w:rPr>
          <w:lang w:val="en-US"/>
        </w:rPr>
        <w:t xml:space="preserve"> request </w:t>
      </w:r>
      <w:r w:rsidR="00F1669A" w:rsidRPr="00E5152C">
        <w:rPr>
          <w:lang w:val="en-US"/>
        </w:rPr>
        <w:t xml:space="preserve">and </w:t>
      </w:r>
      <w:r w:rsidRPr="00E5152C">
        <w:rPr>
          <w:lang w:val="en-US"/>
        </w:rPr>
        <w:t xml:space="preserve">then monitors the </w:t>
      </w:r>
      <w:r w:rsidR="00F1669A" w:rsidRPr="00E5152C">
        <w:rPr>
          <w:lang w:val="en-US"/>
        </w:rPr>
        <w:t>gNB res</w:t>
      </w:r>
      <w:r w:rsidRPr="00E5152C">
        <w:rPr>
          <w:lang w:val="en-US"/>
        </w:rPr>
        <w:t xml:space="preserve">ponse </w:t>
      </w:r>
      <w:r w:rsidR="002C1453">
        <w:rPr>
          <w:lang w:val="en-US"/>
        </w:rPr>
        <w:t xml:space="preserve">on </w:t>
      </w:r>
      <w:r w:rsidRPr="00E5152C">
        <w:rPr>
          <w:lang w:val="en-US"/>
        </w:rPr>
        <w:t xml:space="preserve">CORESET-BFR of </w:t>
      </w:r>
      <w:r w:rsidR="00F1669A" w:rsidRPr="00E5152C">
        <w:rPr>
          <w:lang w:val="en-US"/>
        </w:rPr>
        <w:t>PCell</w:t>
      </w:r>
      <w:r w:rsidRPr="00E5152C">
        <w:rPr>
          <w:lang w:val="en-US"/>
        </w:rPr>
        <w:t>.</w:t>
      </w:r>
    </w:p>
    <w:p w14:paraId="1C83F01C" w14:textId="6AFCF4E0" w:rsidR="00CD79C3" w:rsidRPr="00E5152C" w:rsidRDefault="00CB3F0C" w:rsidP="00C83420">
      <w:pPr>
        <w:pStyle w:val="0Maintext"/>
        <w:numPr>
          <w:ilvl w:val="0"/>
          <w:numId w:val="17"/>
        </w:numPr>
        <w:spacing w:after="120" w:afterAutospacing="0"/>
        <w:rPr>
          <w:lang w:val="en-US"/>
        </w:rPr>
      </w:pPr>
      <w:r w:rsidRPr="00E5152C">
        <w:rPr>
          <w:lang w:val="en-US"/>
        </w:rPr>
        <w:t>Alt-3: The UE uses contention-free RACH</w:t>
      </w:r>
      <w:r w:rsidR="00F1669A" w:rsidRPr="00E5152C">
        <w:rPr>
          <w:lang w:val="en-US"/>
        </w:rPr>
        <w:t xml:space="preserve"> on</w:t>
      </w:r>
      <w:r w:rsidR="00CD5498" w:rsidRPr="00E5152C">
        <w:rPr>
          <w:lang w:val="en-US"/>
        </w:rPr>
        <w:t xml:space="preserve"> the</w:t>
      </w:r>
      <w:r w:rsidR="00F1669A" w:rsidRPr="00E5152C">
        <w:rPr>
          <w:lang w:val="en-US"/>
        </w:rPr>
        <w:t xml:space="preserve"> </w:t>
      </w:r>
      <w:r w:rsidR="00CD5498" w:rsidRPr="00E5152C">
        <w:rPr>
          <w:lang w:val="en-US"/>
        </w:rPr>
        <w:t xml:space="preserve">UL </w:t>
      </w:r>
      <w:r w:rsidRPr="00E5152C">
        <w:rPr>
          <w:lang w:val="en-US"/>
        </w:rPr>
        <w:t xml:space="preserve">of </w:t>
      </w:r>
      <w:r w:rsidR="00F1669A" w:rsidRPr="00E5152C">
        <w:rPr>
          <w:lang w:val="en-US"/>
        </w:rPr>
        <w:t xml:space="preserve">PCell </w:t>
      </w:r>
      <w:r w:rsidRPr="00E5152C">
        <w:rPr>
          <w:lang w:val="en-US"/>
        </w:rPr>
        <w:t xml:space="preserve">to transmit the </w:t>
      </w:r>
      <w:r w:rsidR="005555E2" w:rsidRPr="00E5152C">
        <w:rPr>
          <w:lang w:val="en-US"/>
        </w:rPr>
        <w:t>BFR</w:t>
      </w:r>
      <w:r w:rsidRPr="00E5152C">
        <w:rPr>
          <w:lang w:val="en-US"/>
        </w:rPr>
        <w:t xml:space="preserve"> request for </w:t>
      </w:r>
      <w:r w:rsidR="00034894">
        <w:rPr>
          <w:lang w:val="en-US"/>
        </w:rPr>
        <w:t>the</w:t>
      </w:r>
      <w:r w:rsidRPr="00E5152C">
        <w:rPr>
          <w:lang w:val="en-US"/>
        </w:rPr>
        <w:t xml:space="preserve"> SCell</w:t>
      </w:r>
      <w:r w:rsidR="00F1669A" w:rsidRPr="00E5152C">
        <w:rPr>
          <w:lang w:val="en-US"/>
        </w:rPr>
        <w:t xml:space="preserve"> and </w:t>
      </w:r>
      <w:r w:rsidRPr="00E5152C">
        <w:rPr>
          <w:lang w:val="en-US"/>
        </w:rPr>
        <w:t xml:space="preserve">monitors the </w:t>
      </w:r>
      <w:r w:rsidR="00F1669A" w:rsidRPr="00E5152C">
        <w:rPr>
          <w:lang w:val="en-US"/>
        </w:rPr>
        <w:t xml:space="preserve">gNB response on </w:t>
      </w:r>
      <w:r w:rsidRPr="00E5152C">
        <w:rPr>
          <w:lang w:val="en-US"/>
        </w:rPr>
        <w:t>PCell.</w:t>
      </w:r>
    </w:p>
    <w:p w14:paraId="0C9F26BC" w14:textId="6786C048" w:rsidR="00CD79C3" w:rsidRDefault="00F1669A" w:rsidP="00C83420">
      <w:pPr>
        <w:pStyle w:val="0Maintext"/>
        <w:numPr>
          <w:ilvl w:val="0"/>
          <w:numId w:val="17"/>
        </w:numPr>
        <w:spacing w:after="120" w:afterAutospacing="0"/>
        <w:rPr>
          <w:lang w:val="en-US"/>
        </w:rPr>
      </w:pPr>
      <w:r w:rsidRPr="00E5152C">
        <w:rPr>
          <w:lang w:val="en-US"/>
        </w:rPr>
        <w:t xml:space="preserve">Alt-4: </w:t>
      </w:r>
      <w:r w:rsidR="00CB3F0C" w:rsidRPr="00E5152C">
        <w:rPr>
          <w:lang w:val="en-US"/>
        </w:rPr>
        <w:t>The UE uses MAC-</w:t>
      </w:r>
      <w:r w:rsidRPr="00E5152C">
        <w:rPr>
          <w:lang w:val="en-US"/>
        </w:rPr>
        <w:t xml:space="preserve">CE </w:t>
      </w:r>
      <w:r w:rsidR="00CB3F0C" w:rsidRPr="00E5152C">
        <w:rPr>
          <w:lang w:val="en-US"/>
        </w:rPr>
        <w:t xml:space="preserve">message to report </w:t>
      </w:r>
      <w:r w:rsidR="00190C46" w:rsidRPr="00E5152C">
        <w:rPr>
          <w:lang w:val="en-US"/>
        </w:rPr>
        <w:t xml:space="preserve">SCell </w:t>
      </w:r>
      <w:r w:rsidR="00CB3F0C" w:rsidRPr="00E5152C">
        <w:rPr>
          <w:lang w:val="en-US"/>
        </w:rPr>
        <w:t>beam failure</w:t>
      </w:r>
      <w:r w:rsidRPr="00E5152C">
        <w:rPr>
          <w:lang w:val="en-US"/>
        </w:rPr>
        <w:t>.</w:t>
      </w:r>
    </w:p>
    <w:p w14:paraId="378B8198" w14:textId="0C664DA2" w:rsidR="002C1453" w:rsidRPr="00E5152C" w:rsidRDefault="002C1453" w:rsidP="00C83420">
      <w:pPr>
        <w:pStyle w:val="0Maintext"/>
        <w:numPr>
          <w:ilvl w:val="0"/>
          <w:numId w:val="17"/>
        </w:numPr>
        <w:spacing w:after="120" w:afterAutospacing="0"/>
        <w:rPr>
          <w:lang w:val="en-US"/>
        </w:rPr>
      </w:pPr>
      <w:r>
        <w:rPr>
          <w:lang w:val="en-US"/>
        </w:rPr>
        <w:t>Alt-5: The UE uses PUCCH to report SCell beam failure.</w:t>
      </w:r>
    </w:p>
    <w:p w14:paraId="18186336" w14:textId="45982C05" w:rsidR="00CB3F0C" w:rsidRPr="00E5152C" w:rsidRDefault="00603E6A" w:rsidP="00C83420">
      <w:pPr>
        <w:pStyle w:val="0Maintext"/>
        <w:spacing w:after="120" w:afterAutospacing="0"/>
        <w:rPr>
          <w:lang w:val="en-US"/>
        </w:rPr>
      </w:pPr>
      <w:r w:rsidRPr="00E5152C">
        <w:rPr>
          <w:lang w:val="en-US"/>
        </w:rPr>
        <w:t xml:space="preserve">We can evaluate and compare </w:t>
      </w:r>
      <w:r w:rsidR="002309D2" w:rsidRPr="00E5152C">
        <w:rPr>
          <w:lang w:val="en-US"/>
        </w:rPr>
        <w:t>the alternatives</w:t>
      </w:r>
      <w:r w:rsidRPr="00E5152C">
        <w:rPr>
          <w:lang w:val="en-US"/>
        </w:rPr>
        <w:t xml:space="preserve"> in various deployment scenarios.</w:t>
      </w:r>
    </w:p>
    <w:tbl>
      <w:tblPr>
        <w:tblStyle w:val="GridTable4-Accent51"/>
        <w:tblW w:w="0" w:type="auto"/>
        <w:tblLook w:val="04A0" w:firstRow="1" w:lastRow="0" w:firstColumn="1" w:lastColumn="0" w:noHBand="0" w:noVBand="1"/>
      </w:tblPr>
      <w:tblGrid>
        <w:gridCol w:w="1255"/>
        <w:gridCol w:w="1440"/>
        <w:gridCol w:w="1350"/>
        <w:gridCol w:w="3870"/>
        <w:gridCol w:w="1714"/>
      </w:tblGrid>
      <w:tr w:rsidR="00603E6A" w:rsidRPr="00E5152C" w14:paraId="5817B852" w14:textId="77777777" w:rsidTr="005625B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7D22737F" w14:textId="77777777" w:rsidR="00603E6A" w:rsidRPr="00E5152C" w:rsidRDefault="00603E6A" w:rsidP="00C83420">
            <w:pPr>
              <w:pStyle w:val="0Maintext"/>
              <w:spacing w:after="120" w:afterAutospacing="0"/>
              <w:ind w:firstLine="0"/>
              <w:rPr>
                <w:lang w:val="en-US"/>
              </w:rPr>
            </w:pPr>
          </w:p>
        </w:tc>
        <w:tc>
          <w:tcPr>
            <w:tcW w:w="1440" w:type="dxa"/>
          </w:tcPr>
          <w:p w14:paraId="2DB5BDF5" w14:textId="2A555CB6" w:rsidR="00603E6A" w:rsidRPr="00E5152C" w:rsidRDefault="003950FB" w:rsidP="00C83420">
            <w:pPr>
              <w:pStyle w:val="0Maintext"/>
              <w:spacing w:after="120" w:afterAutospacing="0"/>
              <w:ind w:firstLine="0"/>
              <w:jc w:val="center"/>
              <w:cnfStyle w:val="100000000000" w:firstRow="1" w:lastRow="0" w:firstColumn="0" w:lastColumn="0" w:oddVBand="0" w:evenVBand="0" w:oddHBand="0" w:evenHBand="0" w:firstRowFirstColumn="0" w:firstRowLastColumn="0" w:lastRowFirstColumn="0" w:lastRowLastColumn="0"/>
              <w:rPr>
                <w:lang w:val="en-US"/>
              </w:rPr>
            </w:pPr>
            <w:r w:rsidRPr="00E5152C">
              <w:rPr>
                <w:lang w:val="en-US"/>
              </w:rPr>
              <w:t>DL</w:t>
            </w:r>
            <w:r w:rsidR="00603E6A" w:rsidRPr="00E5152C">
              <w:rPr>
                <w:lang w:val="en-US"/>
              </w:rPr>
              <w:t>-only SCell</w:t>
            </w:r>
          </w:p>
        </w:tc>
        <w:tc>
          <w:tcPr>
            <w:tcW w:w="1350" w:type="dxa"/>
          </w:tcPr>
          <w:p w14:paraId="30452C5B" w14:textId="12C459DE" w:rsidR="00603E6A" w:rsidRPr="00E5152C" w:rsidRDefault="003950FB" w:rsidP="00C83420">
            <w:pPr>
              <w:pStyle w:val="0Maintext"/>
              <w:spacing w:after="120" w:afterAutospacing="0"/>
              <w:ind w:firstLine="0"/>
              <w:jc w:val="center"/>
              <w:cnfStyle w:val="100000000000" w:firstRow="1" w:lastRow="0" w:firstColumn="0" w:lastColumn="0" w:oddVBand="0" w:evenVBand="0" w:oddHBand="0" w:evenHBand="0" w:firstRowFirstColumn="0" w:firstRowLastColumn="0" w:lastRowFirstColumn="0" w:lastRowLastColumn="0"/>
              <w:rPr>
                <w:lang w:val="en-US"/>
              </w:rPr>
            </w:pPr>
            <w:r w:rsidRPr="00E5152C">
              <w:rPr>
                <w:lang w:val="en-US"/>
              </w:rPr>
              <w:t>SCell with both DL/</w:t>
            </w:r>
            <w:r w:rsidR="00603E6A" w:rsidRPr="00E5152C">
              <w:rPr>
                <w:lang w:val="en-US"/>
              </w:rPr>
              <w:t>UL</w:t>
            </w:r>
          </w:p>
        </w:tc>
        <w:tc>
          <w:tcPr>
            <w:tcW w:w="3870" w:type="dxa"/>
          </w:tcPr>
          <w:p w14:paraId="68C37C6B" w14:textId="64A37E7E" w:rsidR="00603E6A" w:rsidRPr="00E5152C" w:rsidRDefault="00603E6A" w:rsidP="00C83420">
            <w:pPr>
              <w:pStyle w:val="0Maintext"/>
              <w:spacing w:after="120" w:afterAutospacing="0"/>
              <w:ind w:firstLine="0"/>
              <w:jc w:val="center"/>
              <w:cnfStyle w:val="100000000000" w:firstRow="1" w:lastRow="0" w:firstColumn="0" w:lastColumn="0" w:oddVBand="0" w:evenVBand="0" w:oddHBand="0" w:evenHBand="0" w:firstRowFirstColumn="0" w:firstRowLastColumn="0" w:lastRowFirstColumn="0" w:lastRowLastColumn="0"/>
              <w:rPr>
                <w:lang w:val="en-US"/>
              </w:rPr>
            </w:pPr>
            <w:r w:rsidRPr="00E5152C">
              <w:rPr>
                <w:lang w:val="en-US"/>
              </w:rPr>
              <w:t>PCell in FR1 and SCell in FR2</w:t>
            </w:r>
          </w:p>
        </w:tc>
        <w:tc>
          <w:tcPr>
            <w:tcW w:w="1714" w:type="dxa"/>
          </w:tcPr>
          <w:p w14:paraId="2E88FB26" w14:textId="44F49DAE" w:rsidR="00603E6A" w:rsidRPr="00E5152C" w:rsidRDefault="00603E6A" w:rsidP="00C83420">
            <w:pPr>
              <w:pStyle w:val="0Maintext"/>
              <w:spacing w:after="120" w:afterAutospacing="0"/>
              <w:ind w:firstLine="0"/>
              <w:jc w:val="center"/>
              <w:cnfStyle w:val="100000000000" w:firstRow="1" w:lastRow="0" w:firstColumn="0" w:lastColumn="0" w:oddVBand="0" w:evenVBand="0" w:oddHBand="0" w:evenHBand="0" w:firstRowFirstColumn="0" w:firstRowLastColumn="0" w:lastRowFirstColumn="0" w:lastRowLastColumn="0"/>
              <w:rPr>
                <w:lang w:val="en-US"/>
              </w:rPr>
            </w:pPr>
            <w:r w:rsidRPr="00E5152C">
              <w:rPr>
                <w:lang w:val="en-US"/>
              </w:rPr>
              <w:t>PCell in FR2 and SCell in FR2</w:t>
            </w:r>
          </w:p>
        </w:tc>
      </w:tr>
      <w:tr w:rsidR="003950FB" w:rsidRPr="00E5152C" w14:paraId="1A000D93" w14:textId="77777777" w:rsidTr="005625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210701A0" w14:textId="1C7CBCC9" w:rsidR="00603E6A" w:rsidRPr="00E5152C" w:rsidRDefault="00603E6A" w:rsidP="005625B4">
            <w:pPr>
              <w:pStyle w:val="0Maintext"/>
              <w:spacing w:after="120" w:afterAutospacing="0"/>
              <w:ind w:firstLine="0"/>
              <w:jc w:val="left"/>
              <w:rPr>
                <w:lang w:val="en-US"/>
              </w:rPr>
            </w:pPr>
            <w:r w:rsidRPr="00E5152C">
              <w:rPr>
                <w:lang w:val="en-US"/>
              </w:rPr>
              <w:lastRenderedPageBreak/>
              <w:t>Alt</w:t>
            </w:r>
            <w:r w:rsidR="00B432B3">
              <w:rPr>
                <w:lang w:val="en-US"/>
              </w:rPr>
              <w:t>.</w:t>
            </w:r>
            <w:r w:rsidRPr="00E5152C">
              <w:rPr>
                <w:lang w:val="en-US"/>
              </w:rPr>
              <w:t>1</w:t>
            </w:r>
          </w:p>
        </w:tc>
        <w:tc>
          <w:tcPr>
            <w:tcW w:w="1440" w:type="dxa"/>
          </w:tcPr>
          <w:p w14:paraId="24D616D1" w14:textId="0589D837" w:rsidR="00603E6A" w:rsidRPr="00E5152C" w:rsidRDefault="00CD5498" w:rsidP="005625B4">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No support (no SCell UL)</w:t>
            </w:r>
          </w:p>
        </w:tc>
        <w:tc>
          <w:tcPr>
            <w:tcW w:w="1350" w:type="dxa"/>
          </w:tcPr>
          <w:p w14:paraId="44361289" w14:textId="55A522FB" w:rsidR="00603E6A" w:rsidRPr="00E5152C" w:rsidRDefault="00CD5498" w:rsidP="005625B4">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c>
          <w:tcPr>
            <w:tcW w:w="3870" w:type="dxa"/>
          </w:tcPr>
          <w:p w14:paraId="6971FDF7" w14:textId="2515230A" w:rsidR="00603E6A" w:rsidRPr="00E5152C" w:rsidRDefault="001F1117" w:rsidP="005625B4">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Pr>
                <w:lang w:val="en-US"/>
              </w:rPr>
              <w:t>Support for SCell with both DL/UL</w:t>
            </w:r>
          </w:p>
        </w:tc>
        <w:tc>
          <w:tcPr>
            <w:tcW w:w="1714" w:type="dxa"/>
          </w:tcPr>
          <w:p w14:paraId="5528D1A8" w14:textId="57C8C2AE" w:rsidR="00603E6A" w:rsidRPr="00E5152C" w:rsidRDefault="001F1117" w:rsidP="005625B4">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Pr>
                <w:lang w:val="en-US"/>
              </w:rPr>
              <w:t>Support for SCell with both DL/UL</w:t>
            </w:r>
          </w:p>
        </w:tc>
      </w:tr>
      <w:tr w:rsidR="004B3629" w:rsidRPr="00E5152C" w14:paraId="7B9F7E00" w14:textId="77777777" w:rsidTr="005625B4">
        <w:tc>
          <w:tcPr>
            <w:cnfStyle w:val="001000000000" w:firstRow="0" w:lastRow="0" w:firstColumn="1" w:lastColumn="0" w:oddVBand="0" w:evenVBand="0" w:oddHBand="0" w:evenHBand="0" w:firstRowFirstColumn="0" w:firstRowLastColumn="0" w:lastRowFirstColumn="0" w:lastRowLastColumn="0"/>
            <w:tcW w:w="1255" w:type="dxa"/>
          </w:tcPr>
          <w:p w14:paraId="0F157754" w14:textId="345EE0FA" w:rsidR="004B3629" w:rsidRPr="00E5152C" w:rsidRDefault="004B3629" w:rsidP="005625B4">
            <w:pPr>
              <w:pStyle w:val="0Maintext"/>
              <w:spacing w:after="120" w:afterAutospacing="0"/>
              <w:ind w:firstLine="0"/>
              <w:jc w:val="left"/>
              <w:rPr>
                <w:lang w:val="en-US"/>
              </w:rPr>
            </w:pPr>
            <w:r w:rsidRPr="00E5152C">
              <w:rPr>
                <w:lang w:val="en-US"/>
              </w:rPr>
              <w:t>Alt</w:t>
            </w:r>
            <w:r w:rsidR="00B432B3">
              <w:rPr>
                <w:lang w:val="en-US"/>
              </w:rPr>
              <w:t>.</w:t>
            </w:r>
            <w:r w:rsidRPr="00E5152C">
              <w:rPr>
                <w:lang w:val="en-US"/>
              </w:rPr>
              <w:t>2</w:t>
            </w:r>
          </w:p>
        </w:tc>
        <w:tc>
          <w:tcPr>
            <w:tcW w:w="1440" w:type="dxa"/>
          </w:tcPr>
          <w:p w14:paraId="458F8A76" w14:textId="0415FF18" w:rsidR="004B3629" w:rsidRPr="00E5152C" w:rsidRDefault="00CD5498" w:rsidP="005625B4">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sidRPr="00E5152C">
              <w:rPr>
                <w:lang w:val="en-US"/>
              </w:rPr>
              <w:t>No support (no SCell UL)</w:t>
            </w:r>
          </w:p>
        </w:tc>
        <w:tc>
          <w:tcPr>
            <w:tcW w:w="1350" w:type="dxa"/>
          </w:tcPr>
          <w:p w14:paraId="2EBFAC82" w14:textId="5AE7E0A8" w:rsidR="004B3629" w:rsidRPr="00E5152C" w:rsidRDefault="00CD5498" w:rsidP="005625B4">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sidRPr="00E5152C">
              <w:rPr>
                <w:lang w:val="en-US"/>
              </w:rPr>
              <w:t>Support</w:t>
            </w:r>
          </w:p>
        </w:tc>
        <w:tc>
          <w:tcPr>
            <w:tcW w:w="3870" w:type="dxa"/>
          </w:tcPr>
          <w:p w14:paraId="0A49B053" w14:textId="610CDC67" w:rsidR="004B3629" w:rsidRPr="00E5152C" w:rsidRDefault="001F1117" w:rsidP="005625B4">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Pr>
                <w:lang w:val="en-US"/>
              </w:rPr>
              <w:t>Support for SCell with both DL/UL</w:t>
            </w:r>
          </w:p>
        </w:tc>
        <w:tc>
          <w:tcPr>
            <w:tcW w:w="1714" w:type="dxa"/>
          </w:tcPr>
          <w:p w14:paraId="47FE235D" w14:textId="7D8F8CF2" w:rsidR="004B3629" w:rsidRPr="00E5152C" w:rsidRDefault="001F1117" w:rsidP="005625B4">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Pr>
                <w:lang w:val="en-US"/>
              </w:rPr>
              <w:t>Support for SCell with both DL/UL</w:t>
            </w:r>
          </w:p>
        </w:tc>
      </w:tr>
      <w:tr w:rsidR="003950FB" w:rsidRPr="00E5152C" w14:paraId="5CD609B4" w14:textId="77777777" w:rsidTr="005625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30B1B053" w14:textId="5AB45DD5" w:rsidR="004B3629" w:rsidRPr="00E5152C" w:rsidRDefault="004B3629" w:rsidP="005625B4">
            <w:pPr>
              <w:pStyle w:val="0Maintext"/>
              <w:spacing w:after="120" w:afterAutospacing="0"/>
              <w:ind w:firstLine="0"/>
              <w:jc w:val="left"/>
              <w:rPr>
                <w:lang w:val="en-US"/>
              </w:rPr>
            </w:pPr>
            <w:r w:rsidRPr="00E5152C">
              <w:rPr>
                <w:lang w:val="en-US"/>
              </w:rPr>
              <w:t>Alt</w:t>
            </w:r>
            <w:r w:rsidR="00B432B3">
              <w:rPr>
                <w:lang w:val="en-US"/>
              </w:rPr>
              <w:t>.</w:t>
            </w:r>
            <w:r w:rsidRPr="00E5152C">
              <w:rPr>
                <w:lang w:val="en-US"/>
              </w:rPr>
              <w:t>3</w:t>
            </w:r>
          </w:p>
        </w:tc>
        <w:tc>
          <w:tcPr>
            <w:tcW w:w="1440" w:type="dxa"/>
          </w:tcPr>
          <w:p w14:paraId="2BC63067" w14:textId="2DF47FBF" w:rsidR="004B3629" w:rsidRPr="00E5152C" w:rsidRDefault="00CD5498" w:rsidP="005625B4">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c>
          <w:tcPr>
            <w:tcW w:w="1350" w:type="dxa"/>
          </w:tcPr>
          <w:p w14:paraId="6D3BA77F" w14:textId="17D583BA" w:rsidR="004B3629" w:rsidRPr="00E5152C" w:rsidRDefault="00CD5498" w:rsidP="005625B4">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c>
          <w:tcPr>
            <w:tcW w:w="3870" w:type="dxa"/>
          </w:tcPr>
          <w:p w14:paraId="594C391F" w14:textId="4797BDF9" w:rsidR="004B3629" w:rsidRPr="00E5152C" w:rsidRDefault="00CD5498" w:rsidP="005625B4">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r w:rsidR="004B3629" w:rsidRPr="00E5152C">
              <w:rPr>
                <w:lang w:val="en-US"/>
              </w:rPr>
              <w:t xml:space="preserve"> but with </w:t>
            </w:r>
            <w:r w:rsidR="003860B2" w:rsidRPr="00E5152C">
              <w:rPr>
                <w:lang w:val="en-US"/>
              </w:rPr>
              <w:t>ex</w:t>
            </w:r>
            <w:r w:rsidR="000E7491" w:rsidRPr="00E5152C">
              <w:rPr>
                <w:lang w:val="en-US"/>
              </w:rPr>
              <w:t>c</w:t>
            </w:r>
            <w:r w:rsidR="003860B2" w:rsidRPr="00E5152C">
              <w:rPr>
                <w:lang w:val="en-US"/>
              </w:rPr>
              <w:t>e</w:t>
            </w:r>
            <w:r w:rsidR="000E7491" w:rsidRPr="00E5152C">
              <w:rPr>
                <w:lang w:val="en-US"/>
              </w:rPr>
              <w:t xml:space="preserve">ssive </w:t>
            </w:r>
            <w:r w:rsidR="004B3629" w:rsidRPr="00E5152C">
              <w:rPr>
                <w:lang w:val="en-US"/>
              </w:rPr>
              <w:t xml:space="preserve">RACH resource usage. </w:t>
            </w:r>
          </w:p>
          <w:p w14:paraId="0C227EE2" w14:textId="456764BB" w:rsidR="004B3629" w:rsidRPr="00E5152C" w:rsidRDefault="00C81597" w:rsidP="005625B4">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 xml:space="preserve">To support BFR of SCell, we would need configure </w:t>
            </w:r>
            <w:r w:rsidR="004B3629" w:rsidRPr="00E5152C">
              <w:rPr>
                <w:lang w:val="en-US"/>
              </w:rPr>
              <w:t>N</w:t>
            </w:r>
            <w:r w:rsidR="004B3629" w:rsidRPr="00E5152C">
              <w:rPr>
                <w:vertAlign w:val="subscript"/>
                <w:lang w:val="en-US"/>
              </w:rPr>
              <w:t>new</w:t>
            </w:r>
            <w:r w:rsidR="004B3629" w:rsidRPr="00E5152C">
              <w:rPr>
                <w:lang w:val="en-US"/>
              </w:rPr>
              <w:t xml:space="preserve"> </w:t>
            </w:r>
            <w:r w:rsidR="004B3629" w:rsidRPr="00E5152C">
              <w:rPr>
                <w:rFonts w:cs="Times New Roman"/>
                <w:lang w:val="en-US"/>
              </w:rPr>
              <w:t>×</w:t>
            </w:r>
            <w:r w:rsidR="004B3629" w:rsidRPr="00E5152C">
              <w:rPr>
                <w:lang w:val="en-US"/>
              </w:rPr>
              <w:t xml:space="preserve"> N</w:t>
            </w:r>
            <w:r w:rsidR="004B3629" w:rsidRPr="00E5152C">
              <w:rPr>
                <w:vertAlign w:val="subscript"/>
                <w:lang w:val="en-US"/>
              </w:rPr>
              <w:t xml:space="preserve">Scell </w:t>
            </w:r>
            <w:r w:rsidRPr="00E5152C">
              <w:rPr>
                <w:lang w:val="en-US"/>
              </w:rPr>
              <w:t xml:space="preserve">RACH resources in PCell for each UE to the association between RACH resources and Tx beams (the number of Tx beams could be large). </w:t>
            </w:r>
            <w:r w:rsidR="00CD5498" w:rsidRPr="00E5152C">
              <w:rPr>
                <w:lang w:val="en-US"/>
              </w:rPr>
              <w:t>Typically</w:t>
            </w:r>
            <w:r w:rsidR="003860B2" w:rsidRPr="00E5152C">
              <w:rPr>
                <w:lang w:val="en-US"/>
              </w:rPr>
              <w:t>,</w:t>
            </w:r>
            <w:r w:rsidRPr="00E5152C">
              <w:rPr>
                <w:lang w:val="en-US"/>
              </w:rPr>
              <w:t xml:space="preserve"> </w:t>
            </w:r>
            <w:r w:rsidR="00CD5498" w:rsidRPr="00E5152C">
              <w:rPr>
                <w:lang w:val="en-US"/>
              </w:rPr>
              <w:t xml:space="preserve">the </w:t>
            </w:r>
            <w:r w:rsidRPr="00E5152C">
              <w:rPr>
                <w:lang w:val="en-US"/>
              </w:rPr>
              <w:t>association between RACH resources and large number of Tx beam is not needed</w:t>
            </w:r>
            <w:r w:rsidR="00CD5498" w:rsidRPr="00E5152C">
              <w:rPr>
                <w:lang w:val="en-US"/>
              </w:rPr>
              <w:t xml:space="preserve"> since PCell is in FR1</w:t>
            </w:r>
            <w:r w:rsidRPr="00E5152C">
              <w:rPr>
                <w:lang w:val="en-US"/>
              </w:rPr>
              <w:t>.</w:t>
            </w:r>
          </w:p>
          <w:p w14:paraId="2495A94D" w14:textId="226A6C42" w:rsidR="000E7491" w:rsidRPr="00E5152C" w:rsidRDefault="000E7491" w:rsidP="005625B4">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N</w:t>
            </w:r>
            <w:r w:rsidRPr="00E5152C">
              <w:rPr>
                <w:vertAlign w:val="subscript"/>
                <w:lang w:val="en-US"/>
              </w:rPr>
              <w:t xml:space="preserve">new </w:t>
            </w:r>
            <w:r w:rsidRPr="00E5152C">
              <w:rPr>
                <w:lang w:val="en-US"/>
              </w:rPr>
              <w:t>is the number of RSs in q</w:t>
            </w:r>
            <w:r w:rsidRPr="00E5152C">
              <w:rPr>
                <w:vertAlign w:val="subscript"/>
                <w:lang w:val="en-US"/>
              </w:rPr>
              <w:t>1</w:t>
            </w:r>
            <w:r w:rsidRPr="00E5152C">
              <w:rPr>
                <w:lang w:val="en-US"/>
              </w:rPr>
              <w:t xml:space="preserve"> and N</w:t>
            </w:r>
            <w:r w:rsidRPr="00E5152C">
              <w:rPr>
                <w:vertAlign w:val="subscript"/>
                <w:lang w:val="en-US"/>
              </w:rPr>
              <w:t>Scell</w:t>
            </w:r>
            <w:r w:rsidRPr="00E5152C">
              <w:rPr>
                <w:lang w:val="en-US"/>
              </w:rPr>
              <w:t xml:space="preserve"> is the number of SCells</w:t>
            </w:r>
          </w:p>
        </w:tc>
        <w:tc>
          <w:tcPr>
            <w:tcW w:w="1714" w:type="dxa"/>
          </w:tcPr>
          <w:p w14:paraId="1C8CB3AF" w14:textId="1DFB3277" w:rsidR="004B3629" w:rsidRPr="00E5152C" w:rsidRDefault="000E7491" w:rsidP="005625B4">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r>
      <w:tr w:rsidR="004B3629" w:rsidRPr="00E5152C" w14:paraId="2FA2D274" w14:textId="77777777" w:rsidTr="005625B4">
        <w:tc>
          <w:tcPr>
            <w:cnfStyle w:val="001000000000" w:firstRow="0" w:lastRow="0" w:firstColumn="1" w:lastColumn="0" w:oddVBand="0" w:evenVBand="0" w:oddHBand="0" w:evenHBand="0" w:firstRowFirstColumn="0" w:firstRowLastColumn="0" w:lastRowFirstColumn="0" w:lastRowLastColumn="0"/>
            <w:tcW w:w="1255" w:type="dxa"/>
          </w:tcPr>
          <w:p w14:paraId="1A3F2306" w14:textId="5F4B261F" w:rsidR="004B3629" w:rsidRPr="00E5152C" w:rsidRDefault="004B3629" w:rsidP="005625B4">
            <w:pPr>
              <w:pStyle w:val="0Maintext"/>
              <w:spacing w:after="120" w:afterAutospacing="0"/>
              <w:ind w:firstLine="0"/>
              <w:jc w:val="left"/>
              <w:rPr>
                <w:lang w:val="en-US"/>
              </w:rPr>
            </w:pPr>
            <w:r w:rsidRPr="00E5152C">
              <w:rPr>
                <w:lang w:val="en-US"/>
              </w:rPr>
              <w:t>Alt</w:t>
            </w:r>
            <w:r w:rsidR="00B432B3">
              <w:rPr>
                <w:lang w:val="en-US"/>
              </w:rPr>
              <w:t>.</w:t>
            </w:r>
            <w:r w:rsidRPr="00E5152C">
              <w:rPr>
                <w:lang w:val="en-US"/>
              </w:rPr>
              <w:t>4</w:t>
            </w:r>
          </w:p>
        </w:tc>
        <w:tc>
          <w:tcPr>
            <w:tcW w:w="1440" w:type="dxa"/>
          </w:tcPr>
          <w:p w14:paraId="032F4E7D" w14:textId="4A7C70F3" w:rsidR="004B3629" w:rsidRPr="00E5152C" w:rsidRDefault="00CD5498" w:rsidP="005625B4">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sidRPr="00E5152C">
              <w:rPr>
                <w:lang w:val="en-US"/>
              </w:rPr>
              <w:t>Support</w:t>
            </w:r>
          </w:p>
        </w:tc>
        <w:tc>
          <w:tcPr>
            <w:tcW w:w="1350" w:type="dxa"/>
          </w:tcPr>
          <w:p w14:paraId="48E2B274" w14:textId="2305FF22" w:rsidR="004B3629" w:rsidRPr="00E5152C" w:rsidRDefault="00CD5498" w:rsidP="005625B4">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sidRPr="00E5152C">
              <w:rPr>
                <w:lang w:val="en-US"/>
              </w:rPr>
              <w:t>Support</w:t>
            </w:r>
          </w:p>
        </w:tc>
        <w:tc>
          <w:tcPr>
            <w:tcW w:w="3870" w:type="dxa"/>
          </w:tcPr>
          <w:p w14:paraId="3BE4E9F4" w14:textId="3819818F" w:rsidR="004B3629" w:rsidRPr="00E5152C" w:rsidRDefault="00CD5498" w:rsidP="005625B4">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sidRPr="00E5152C">
              <w:rPr>
                <w:lang w:val="en-US"/>
              </w:rPr>
              <w:t>Support</w:t>
            </w:r>
          </w:p>
        </w:tc>
        <w:tc>
          <w:tcPr>
            <w:tcW w:w="1714" w:type="dxa"/>
          </w:tcPr>
          <w:p w14:paraId="57F01001" w14:textId="458C2C5B" w:rsidR="004B3629" w:rsidRPr="00E5152C" w:rsidRDefault="00CD5498" w:rsidP="005625B4">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sidRPr="00E5152C">
              <w:rPr>
                <w:lang w:val="en-US"/>
              </w:rPr>
              <w:t>Support</w:t>
            </w:r>
          </w:p>
        </w:tc>
      </w:tr>
      <w:tr w:rsidR="00E45231" w:rsidRPr="00E5152C" w14:paraId="635FC4AE" w14:textId="77777777" w:rsidTr="005625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64741CBC" w14:textId="66E4E7A7" w:rsidR="00E45231" w:rsidRPr="00E5152C" w:rsidRDefault="00B432B3" w:rsidP="00E45231">
            <w:pPr>
              <w:pStyle w:val="0Maintext"/>
              <w:spacing w:after="120" w:afterAutospacing="0"/>
              <w:ind w:firstLine="0"/>
              <w:jc w:val="left"/>
              <w:rPr>
                <w:lang w:val="en-US"/>
              </w:rPr>
            </w:pPr>
            <w:r>
              <w:rPr>
                <w:lang w:val="en-US"/>
              </w:rPr>
              <w:t>Alt.</w:t>
            </w:r>
            <w:r w:rsidR="00E45231">
              <w:rPr>
                <w:lang w:val="en-US"/>
              </w:rPr>
              <w:t>5</w:t>
            </w:r>
          </w:p>
        </w:tc>
        <w:tc>
          <w:tcPr>
            <w:tcW w:w="1440" w:type="dxa"/>
          </w:tcPr>
          <w:p w14:paraId="557F3E33" w14:textId="1448E67D" w:rsidR="00E45231" w:rsidRPr="00E5152C" w:rsidRDefault="00E45231" w:rsidP="00E45231">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c>
          <w:tcPr>
            <w:tcW w:w="1350" w:type="dxa"/>
          </w:tcPr>
          <w:p w14:paraId="0D820592" w14:textId="4BBEFF6F" w:rsidR="00E45231" w:rsidRPr="00E5152C" w:rsidRDefault="00E45231" w:rsidP="00E45231">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c>
          <w:tcPr>
            <w:tcW w:w="3870" w:type="dxa"/>
          </w:tcPr>
          <w:p w14:paraId="501C59C0" w14:textId="795A1DBD" w:rsidR="00E45231" w:rsidRPr="00E5152C" w:rsidRDefault="00E45231" w:rsidP="00E45231">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c>
          <w:tcPr>
            <w:tcW w:w="1714" w:type="dxa"/>
          </w:tcPr>
          <w:p w14:paraId="6AABFEED" w14:textId="1133C264" w:rsidR="00E45231" w:rsidRPr="00E5152C" w:rsidRDefault="00E45231" w:rsidP="00E45231">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r>
    </w:tbl>
    <w:p w14:paraId="423C5CCD" w14:textId="12C511F4" w:rsidR="00B432B3" w:rsidRDefault="00B432B3" w:rsidP="00127976">
      <w:pPr>
        <w:pStyle w:val="0Maintext"/>
        <w:spacing w:after="120" w:afterAutospacing="0"/>
        <w:rPr>
          <w:lang w:val="en-US"/>
        </w:rPr>
      </w:pPr>
    </w:p>
    <w:p w14:paraId="28B5F6B9" w14:textId="30C0EF8A" w:rsidR="00127976" w:rsidRPr="00E5152C" w:rsidRDefault="006F642F" w:rsidP="00127976">
      <w:pPr>
        <w:pStyle w:val="0Maintext"/>
        <w:spacing w:after="120" w:afterAutospacing="0"/>
        <w:rPr>
          <w:lang w:val="en-US"/>
        </w:rPr>
      </w:pPr>
      <w:r>
        <w:rPr>
          <w:lang w:val="en-US"/>
        </w:rPr>
        <w:t>As evident,</w:t>
      </w:r>
      <w:r w:rsidR="00B432B3">
        <w:rPr>
          <w:lang w:val="en-US"/>
        </w:rPr>
        <w:t xml:space="preserve"> only Alt.</w:t>
      </w:r>
      <w:r w:rsidR="00127976" w:rsidRPr="00E5152C">
        <w:rPr>
          <w:lang w:val="en-US"/>
        </w:rPr>
        <w:t>4</w:t>
      </w:r>
      <w:r w:rsidR="00B432B3">
        <w:rPr>
          <w:lang w:val="en-US"/>
        </w:rPr>
        <w:t xml:space="preserve"> and Alt.</w:t>
      </w:r>
      <w:r w:rsidR="000E3919">
        <w:rPr>
          <w:lang w:val="en-US"/>
        </w:rPr>
        <w:t>5 work</w:t>
      </w:r>
      <w:r w:rsidR="00127976" w:rsidRPr="00E5152C">
        <w:rPr>
          <w:lang w:val="en-US"/>
        </w:rPr>
        <w:t xml:space="preserve"> </w:t>
      </w:r>
      <w:r w:rsidR="00725700">
        <w:rPr>
          <w:lang w:val="en-US"/>
        </w:rPr>
        <w:t xml:space="preserve">well </w:t>
      </w:r>
      <w:r w:rsidR="00127976" w:rsidRPr="00E5152C">
        <w:rPr>
          <w:lang w:val="en-US"/>
        </w:rPr>
        <w:t>for all the deployment scenarios.</w:t>
      </w:r>
      <w:r w:rsidR="00725700">
        <w:rPr>
          <w:lang w:val="en-US"/>
        </w:rPr>
        <w:t xml:space="preserve"> While it is plausible to support different schemes for </w:t>
      </w:r>
      <w:r w:rsidR="00C87FE6">
        <w:rPr>
          <w:lang w:val="en-US"/>
        </w:rPr>
        <w:t>different scenarios, it adds to specification and</w:t>
      </w:r>
      <w:r w:rsidR="000D6F9B">
        <w:rPr>
          <w:lang w:val="en-US"/>
        </w:rPr>
        <w:t>/or</w:t>
      </w:r>
      <w:r w:rsidR="00C87FE6">
        <w:rPr>
          <w:lang w:val="en-US"/>
        </w:rPr>
        <w:t xml:space="preserve"> deployment complexity. Therefore, it is preferred to support a single scheme that works for all scenarios.</w:t>
      </w:r>
    </w:p>
    <w:p w14:paraId="6FECCC28" w14:textId="4ADA08AA" w:rsidR="00127976" w:rsidRPr="00C87FE6" w:rsidRDefault="00FB6F1A" w:rsidP="00C87FE6">
      <w:pPr>
        <w:pStyle w:val="0Maintext"/>
        <w:spacing w:after="120" w:afterAutospacing="0"/>
        <w:ind w:firstLine="0"/>
        <w:rPr>
          <w:lang w:val="en-US"/>
        </w:rPr>
      </w:pPr>
      <w:r w:rsidRPr="00E5152C">
        <w:rPr>
          <w:b/>
          <w:u w:val="single"/>
          <w:lang w:val="en-US"/>
        </w:rPr>
        <w:t>Observation</w:t>
      </w:r>
      <w:r w:rsidRPr="00E5152C">
        <w:rPr>
          <w:lang w:val="en-US"/>
        </w:rPr>
        <w:t xml:space="preserve">: </w:t>
      </w:r>
      <w:r w:rsidR="00C87FE6" w:rsidRPr="00C87FE6">
        <w:rPr>
          <w:i/>
          <w:lang w:val="en-US"/>
        </w:rPr>
        <w:t>Either</w:t>
      </w:r>
      <w:r w:rsidRPr="00C87FE6">
        <w:rPr>
          <w:i/>
          <w:lang w:val="en-US"/>
        </w:rPr>
        <w:t xml:space="preserve"> Alt.4 (MAC-CE) </w:t>
      </w:r>
      <w:r w:rsidR="00C87FE6" w:rsidRPr="00C87FE6">
        <w:rPr>
          <w:i/>
          <w:lang w:val="en-US"/>
        </w:rPr>
        <w:t>or</w:t>
      </w:r>
      <w:r w:rsidR="000E3919" w:rsidRPr="00C87FE6">
        <w:rPr>
          <w:i/>
          <w:lang w:val="en-US"/>
        </w:rPr>
        <w:t xml:space="preserve"> Alt.5 (PUCCH) </w:t>
      </w:r>
      <w:r w:rsidR="00C87FE6">
        <w:rPr>
          <w:i/>
          <w:lang w:val="en-US"/>
        </w:rPr>
        <w:t>facilitates supporting a single scheme that works for all deployment scenarios.</w:t>
      </w:r>
      <w:r w:rsidR="000E3919" w:rsidRPr="00C87FE6">
        <w:rPr>
          <w:i/>
          <w:lang w:val="en-US"/>
        </w:rPr>
        <w:t xml:space="preserve"> </w:t>
      </w:r>
    </w:p>
    <w:p w14:paraId="4A6B9421" w14:textId="77777777" w:rsidR="00E56ADE" w:rsidRPr="00E5152C" w:rsidRDefault="00E56ADE" w:rsidP="00127976">
      <w:pPr>
        <w:pStyle w:val="0Maintext"/>
        <w:spacing w:after="120" w:afterAutospacing="0"/>
        <w:ind w:firstLine="0"/>
        <w:rPr>
          <w:lang w:val="en-US"/>
        </w:rPr>
      </w:pPr>
    </w:p>
    <w:p w14:paraId="49A803B3" w14:textId="75AD7A08" w:rsidR="00536865" w:rsidRDefault="00536865" w:rsidP="00FC26E3">
      <w:pPr>
        <w:pStyle w:val="Style1"/>
        <w:spacing w:after="120"/>
        <w:rPr>
          <w:lang w:val="en-US"/>
        </w:rPr>
      </w:pPr>
      <w:r>
        <w:rPr>
          <w:lang w:val="en-US"/>
        </w:rPr>
        <w:t>Between Alt.4 and Alt.5, the tradeoff is clear: MAC-CE based solution imposes higher latency than PUCCH-based, but offers much better reliability. The higher latency comes from using L2 control mechanism. Yet it has been pointed out that the overall latency for SCell BFR</w:t>
      </w:r>
      <w:r w:rsidR="00957DBD">
        <w:rPr>
          <w:lang w:val="en-US"/>
        </w:rPr>
        <w:t xml:space="preserve"> is not dominated by BF reporting</w:t>
      </w:r>
      <w:r>
        <w:rPr>
          <w:lang w:val="en-US"/>
        </w:rPr>
        <w:t xml:space="preserve">. At the same time, the control information is protected by HARQ (which allows error detection in addition to error correction). When PUCCH is used, the latency is expected to be the same as, e.g. HARQ-ACK or CSI feedback. However, PUCCH lacks error detection capability which makes it more prone to error. </w:t>
      </w:r>
    </w:p>
    <w:p w14:paraId="748DC66C" w14:textId="1532EB89" w:rsidR="00E56ADE" w:rsidRPr="00E56ADE" w:rsidRDefault="00536865" w:rsidP="00FC26E3">
      <w:pPr>
        <w:pStyle w:val="Style1"/>
        <w:spacing w:after="120"/>
        <w:rPr>
          <w:lang w:val="en-US"/>
        </w:rPr>
      </w:pPr>
      <w:r>
        <w:rPr>
          <w:lang w:val="en-US"/>
        </w:rPr>
        <w:t>Assuming that SCell BFR is essential for CA deployment in FR2,</w:t>
      </w:r>
      <w:r w:rsidR="00795E76">
        <w:rPr>
          <w:lang w:val="en-US"/>
        </w:rPr>
        <w:t xml:space="preserve"> high reliability takes precedence. Here, MAC-CE based solution is a better alternative considering its superior reliability without imposing excessively additional latency.</w:t>
      </w:r>
      <w:r>
        <w:rPr>
          <w:lang w:val="en-US"/>
        </w:rPr>
        <w:t xml:space="preserve">     </w:t>
      </w:r>
      <w:r w:rsidR="00E56ADE">
        <w:rPr>
          <w:lang w:val="en-US"/>
        </w:rPr>
        <w:t xml:space="preserve"> </w:t>
      </w:r>
    </w:p>
    <w:p w14:paraId="26967DF9" w14:textId="3007B57E" w:rsidR="00982638" w:rsidRPr="00E5152C" w:rsidRDefault="00982638" w:rsidP="00C83420">
      <w:pPr>
        <w:pStyle w:val="Style1"/>
        <w:spacing w:after="120"/>
        <w:ind w:firstLine="0"/>
        <w:rPr>
          <w:i/>
          <w:lang w:val="en-US"/>
        </w:rPr>
      </w:pPr>
      <w:r w:rsidRPr="00E5152C">
        <w:rPr>
          <w:b/>
          <w:u w:val="single"/>
          <w:lang w:val="en-US"/>
        </w:rPr>
        <w:t>Proposal</w:t>
      </w:r>
      <w:r w:rsidRPr="00E5152C">
        <w:rPr>
          <w:lang w:val="en-US"/>
        </w:rPr>
        <w:t xml:space="preserve">: </w:t>
      </w:r>
      <w:r w:rsidR="00536865">
        <w:rPr>
          <w:i/>
          <w:lang w:val="en-US"/>
        </w:rPr>
        <w:t>Support Alt.4 (MAC-CE based solution) for SCell BFR</w:t>
      </w:r>
      <w:r w:rsidR="00795E76">
        <w:rPr>
          <w:i/>
          <w:lang w:val="en-US"/>
        </w:rPr>
        <w:t xml:space="preserve"> considering its superior trade-off between reliability and latency. </w:t>
      </w:r>
    </w:p>
    <w:p w14:paraId="0AAC5637" w14:textId="77777777" w:rsidR="00FB6F1A" w:rsidRPr="00E5152C" w:rsidRDefault="00FB6F1A" w:rsidP="00C83420">
      <w:pPr>
        <w:pStyle w:val="Style1"/>
        <w:spacing w:after="120"/>
        <w:ind w:firstLine="0"/>
        <w:rPr>
          <w:i/>
          <w:lang w:val="en-US"/>
        </w:rPr>
      </w:pPr>
    </w:p>
    <w:p w14:paraId="390977FD" w14:textId="647C08DA" w:rsidR="009F6A3E" w:rsidRPr="009421EA" w:rsidRDefault="00405328" w:rsidP="009421EA">
      <w:pPr>
        <w:pStyle w:val="Heading1"/>
        <w:spacing w:before="0"/>
        <w:jc w:val="both"/>
        <w:rPr>
          <w:lang w:val="en-US"/>
        </w:rPr>
      </w:pPr>
      <w:r w:rsidRPr="00E5152C">
        <w:rPr>
          <w:lang w:val="en-US"/>
        </w:rPr>
        <w:t>Support</w:t>
      </w:r>
      <w:r w:rsidR="00157C6C">
        <w:rPr>
          <w:lang w:val="en-US"/>
        </w:rPr>
        <w:t xml:space="preserve"> for L1-</w:t>
      </w:r>
      <w:r w:rsidR="00FB6F1A" w:rsidRPr="00E5152C">
        <w:rPr>
          <w:lang w:val="en-US"/>
        </w:rPr>
        <w:t>SINR</w:t>
      </w:r>
    </w:p>
    <w:p w14:paraId="2BDF04E8" w14:textId="5B56735C" w:rsidR="00E5152C" w:rsidRDefault="002060AD" w:rsidP="002060AD">
      <w:pPr>
        <w:spacing w:after="120" w:line="288" w:lineRule="auto"/>
        <w:ind w:firstLine="360"/>
        <w:jc w:val="both"/>
        <w:rPr>
          <w:sz w:val="20"/>
          <w:lang w:val="en-US"/>
        </w:rPr>
      </w:pPr>
      <w:r w:rsidRPr="00E5152C">
        <w:rPr>
          <w:sz w:val="20"/>
          <w:lang w:val="en-US"/>
        </w:rPr>
        <w:t xml:space="preserve">In Rel.15, </w:t>
      </w:r>
      <w:r w:rsidR="00E5152C">
        <w:rPr>
          <w:sz w:val="20"/>
          <w:lang w:val="en-US"/>
        </w:rPr>
        <w:t xml:space="preserve">DL </w:t>
      </w:r>
      <w:r w:rsidRPr="00E5152C">
        <w:rPr>
          <w:sz w:val="20"/>
          <w:lang w:val="en-US"/>
        </w:rPr>
        <w:t>TX beam quality (where a TX beam corresponds to one NZP CSI-RS resource with at most 2 ports) is represented with L1-RSRP. While CSI could have been reused for this purpose, it could be argued that the unit for CQI (spectral efficiency) is less suitable for representing energy (dBm). In addition, the use of CSI (which is typically associated with tracking short-term channel</w:t>
      </w:r>
      <w:r w:rsidR="000247B9">
        <w:rPr>
          <w:sz w:val="20"/>
          <w:lang w:val="en-US"/>
        </w:rPr>
        <w:t xml:space="preserve"> characteristics and/or possibly</w:t>
      </w:r>
      <w:r w:rsidR="00E5152C">
        <w:rPr>
          <w:sz w:val="20"/>
          <w:lang w:val="en-US"/>
        </w:rPr>
        <w:t xml:space="preserve"> large number of antenna ports) is not aligned with the intention of DL TX beam selection. Therefore, one could argue, for instance, that even if CSI could be used, it would be </w:t>
      </w:r>
      <w:r w:rsidR="00E46FA6">
        <w:rPr>
          <w:sz w:val="20"/>
          <w:lang w:val="en-US"/>
        </w:rPr>
        <w:t>“</w:t>
      </w:r>
      <w:r w:rsidR="00E5152C">
        <w:rPr>
          <w:sz w:val="20"/>
          <w:lang w:val="en-US"/>
        </w:rPr>
        <w:t>too complex</w:t>
      </w:r>
      <w:r w:rsidR="00E46FA6">
        <w:rPr>
          <w:sz w:val="20"/>
          <w:lang w:val="en-US"/>
        </w:rPr>
        <w:t>”</w:t>
      </w:r>
      <w:r w:rsidR="00E5152C">
        <w:rPr>
          <w:sz w:val="20"/>
          <w:lang w:val="en-US"/>
        </w:rPr>
        <w:t xml:space="preserve"> for multi-beam operation.</w:t>
      </w:r>
      <w:r w:rsidR="00993353">
        <w:rPr>
          <w:sz w:val="20"/>
          <w:lang w:val="en-US"/>
        </w:rPr>
        <w:t xml:space="preserve"> This lends some room for defining a new </w:t>
      </w:r>
      <w:r w:rsidR="00F26DD9">
        <w:rPr>
          <w:sz w:val="20"/>
          <w:lang w:val="en-US"/>
        </w:rPr>
        <w:t xml:space="preserve">“low-complexity” </w:t>
      </w:r>
      <w:r w:rsidR="00993353">
        <w:rPr>
          <w:sz w:val="20"/>
          <w:lang w:val="en-US"/>
        </w:rPr>
        <w:t>CSI parameter that is essentially the SNR of a DL RS.</w:t>
      </w:r>
      <w:r w:rsidR="00F26DD9">
        <w:rPr>
          <w:sz w:val="20"/>
          <w:lang w:val="en-US"/>
        </w:rPr>
        <w:t xml:space="preserve"> No interference measurement is needed.</w:t>
      </w:r>
    </w:p>
    <w:p w14:paraId="0533D375" w14:textId="5F88F3F3" w:rsidR="00713328" w:rsidRDefault="00E5152C" w:rsidP="002060AD">
      <w:pPr>
        <w:spacing w:after="120" w:line="288" w:lineRule="auto"/>
        <w:ind w:firstLine="360"/>
        <w:jc w:val="both"/>
        <w:rPr>
          <w:sz w:val="20"/>
          <w:lang w:val="en-US"/>
        </w:rPr>
      </w:pPr>
      <w:r>
        <w:rPr>
          <w:sz w:val="20"/>
          <w:lang w:val="en-US"/>
        </w:rPr>
        <w:lastRenderedPageBreak/>
        <w:t>Such arguments had been understandable before the CSI acquisition framework were solidified. However, it should</w:t>
      </w:r>
      <w:r w:rsidR="00993353">
        <w:rPr>
          <w:sz w:val="20"/>
          <w:lang w:val="en-US"/>
        </w:rPr>
        <w:t xml:space="preserve"> now</w:t>
      </w:r>
      <w:r>
        <w:rPr>
          <w:sz w:val="20"/>
          <w:lang w:val="en-US"/>
        </w:rPr>
        <w:t xml:space="preserve"> be apparent that such arguments </w:t>
      </w:r>
      <w:r w:rsidR="00993353">
        <w:rPr>
          <w:sz w:val="20"/>
          <w:lang w:val="en-US"/>
        </w:rPr>
        <w:t>lack</w:t>
      </w:r>
      <w:r>
        <w:rPr>
          <w:sz w:val="20"/>
          <w:lang w:val="en-US"/>
        </w:rPr>
        <w:t xml:space="preserve"> substance at least for the following reasons</w:t>
      </w:r>
      <w:r w:rsidR="00993353">
        <w:rPr>
          <w:sz w:val="20"/>
          <w:lang w:val="en-US"/>
        </w:rPr>
        <w:t xml:space="preserve">. First, with sufficiently fine granularity, CQI can be easily correlated with SNR. For instance, it is possible to define another 7-bit CQI table (along with its 4-bit differential CQI) that </w:t>
      </w:r>
      <w:r w:rsidR="00713328">
        <w:rPr>
          <w:sz w:val="20"/>
          <w:lang w:val="en-US"/>
        </w:rPr>
        <w:t xml:space="preserve">functions the same as L1-RSRP. Second, with properly defined Reporting Setting (e.g. time/frequency-domain behavior of CSI reporting) and Resource Setting (e.g. # ports for CSI-RS resource = 1 or 2, QCL-Type-D-ed with the resource(s) used for CSI acquisition), a CQI report that exhibits the same behavior as L1-RSRP can be made. Hence, strictly speaking, L1-RSRP is a redundant metric. </w:t>
      </w:r>
    </w:p>
    <w:p w14:paraId="72FB24BF" w14:textId="3980B29A" w:rsidR="009421EA" w:rsidRDefault="00713328" w:rsidP="00C24A6B">
      <w:pPr>
        <w:spacing w:after="120" w:line="288" w:lineRule="auto"/>
        <w:jc w:val="both"/>
        <w:rPr>
          <w:sz w:val="20"/>
          <w:lang w:val="en-US"/>
        </w:rPr>
      </w:pPr>
      <w:r w:rsidRPr="00676E1E">
        <w:rPr>
          <w:b/>
          <w:sz w:val="20"/>
          <w:u w:val="single"/>
          <w:lang w:val="en-US"/>
        </w:rPr>
        <w:t>Observation</w:t>
      </w:r>
      <w:r w:rsidRPr="00676E1E">
        <w:rPr>
          <w:sz w:val="20"/>
          <w:lang w:val="en-US"/>
        </w:rPr>
        <w:t xml:space="preserve">: </w:t>
      </w:r>
      <w:r w:rsidR="003D0865" w:rsidRPr="00676E1E">
        <w:rPr>
          <w:i/>
          <w:sz w:val="20"/>
          <w:lang w:val="en-US"/>
        </w:rPr>
        <w:t xml:space="preserve">Given the flexibility of CSI, it can be argued that </w:t>
      </w:r>
      <w:r w:rsidR="00BD66EA" w:rsidRPr="00676E1E">
        <w:rPr>
          <w:i/>
          <w:sz w:val="20"/>
          <w:lang w:val="en-US"/>
        </w:rPr>
        <w:t xml:space="preserve">even </w:t>
      </w:r>
      <w:r w:rsidR="003D0865" w:rsidRPr="00676E1E">
        <w:rPr>
          <w:i/>
          <w:sz w:val="20"/>
          <w:lang w:val="en-US"/>
        </w:rPr>
        <w:t>Rel.15 L1-RSRP is redundant</w:t>
      </w:r>
      <w:r w:rsidRPr="00676E1E">
        <w:rPr>
          <w:sz w:val="20"/>
          <w:lang w:val="en-US"/>
        </w:rPr>
        <w:t xml:space="preserve">.  </w:t>
      </w:r>
    </w:p>
    <w:p w14:paraId="0E961D80" w14:textId="2D6CAFA2" w:rsidR="009421EA" w:rsidRDefault="009421EA" w:rsidP="009421EA">
      <w:pPr>
        <w:spacing w:after="120" w:line="288" w:lineRule="auto"/>
        <w:ind w:firstLine="360"/>
        <w:jc w:val="both"/>
        <w:rPr>
          <w:sz w:val="20"/>
          <w:lang w:val="en-US"/>
        </w:rPr>
      </w:pPr>
      <w:r>
        <w:rPr>
          <w:sz w:val="20"/>
          <w:lang w:val="en-US"/>
        </w:rPr>
        <w:t>During the discussion of Rel.16 WI scope, several companies argued that L1-RSRP lacks “interference awareness.” This is of course the case since L1-RSRP, as mentioned above, is defined as an SNR metric which does not account for interference. To account for interference (inter-beam-intra-cell + inter-cell), it seems that not only an IMR is needed, but also a new “interference-aware” beam metric.</w:t>
      </w:r>
      <w:r w:rsidR="00676E1E">
        <w:rPr>
          <w:sz w:val="20"/>
          <w:lang w:val="en-US"/>
        </w:rPr>
        <w:t xml:space="preserve"> Therefore, introducing L1-</w:t>
      </w:r>
      <w:r>
        <w:rPr>
          <w:sz w:val="20"/>
          <w:lang w:val="en-US"/>
        </w:rPr>
        <w:t xml:space="preserve">SINR, perhaps along with some specification support for interference measurement, is justified. </w:t>
      </w:r>
    </w:p>
    <w:p w14:paraId="2FF66E59" w14:textId="71798FA7" w:rsidR="009421EA" w:rsidRPr="00E5152C" w:rsidRDefault="009421EA" w:rsidP="009421EA">
      <w:pPr>
        <w:spacing w:after="120" w:line="288" w:lineRule="auto"/>
        <w:ind w:firstLine="360"/>
        <w:jc w:val="both"/>
        <w:rPr>
          <w:sz w:val="20"/>
          <w:lang w:val="en-US"/>
        </w:rPr>
      </w:pPr>
      <w:r>
        <w:rPr>
          <w:sz w:val="20"/>
          <w:lang w:val="en-US"/>
        </w:rPr>
        <w:t>This rationale, however, overlook</w:t>
      </w:r>
      <w:r w:rsidR="00C24A6B">
        <w:rPr>
          <w:sz w:val="20"/>
          <w:lang w:val="en-US"/>
        </w:rPr>
        <w:t>s</w:t>
      </w:r>
      <w:r>
        <w:rPr>
          <w:sz w:val="20"/>
          <w:lang w:val="en-US"/>
        </w:rPr>
        <w:t xml:space="preserve"> the following aspects. First, to start with, L1-RSRP was chosen to offer the “simplest” possible DL TX beam quality metric (with very little regard of the configuration used for CSI acquisition, including “interference awareness”). Second, there has been no </w:t>
      </w:r>
      <w:r w:rsidRPr="003D0865">
        <w:rPr>
          <w:sz w:val="20"/>
          <w:u w:val="single"/>
          <w:lang w:val="en-US"/>
        </w:rPr>
        <w:t>evaluation-based</w:t>
      </w:r>
      <w:r>
        <w:rPr>
          <w:sz w:val="20"/>
          <w:lang w:val="en-US"/>
        </w:rPr>
        <w:t xml:space="preserve"> evidence that the lack of “interference awareness” results in catastrophic failure for multi-beam operation and, moreover, that introducing L1-SINR would remedy the issue.</w:t>
      </w:r>
      <w:r w:rsidR="00676E1E">
        <w:rPr>
          <w:sz w:val="20"/>
          <w:lang w:val="en-US"/>
        </w:rPr>
        <w:t xml:space="preserve"> </w:t>
      </w:r>
      <w:r>
        <w:rPr>
          <w:sz w:val="20"/>
          <w:lang w:val="en-US"/>
        </w:rPr>
        <w:t xml:space="preserve">Third, even if the case of “interference-aware” beam metric (possibly along with interference measurement mechanism) could be well established, the case for introducing a new beam metric would still be unclear. The NW may be able to configure CSI that achieves such function in a similar (or even superior) manner. As mentioned, with properly configured Reporting Setting and Resource Setting, spatial/time-domain characteristics and “interference awareness” (with properly configured IMR) can be attained.       </w:t>
      </w:r>
    </w:p>
    <w:p w14:paraId="4956B810" w14:textId="436E909B" w:rsidR="009421EA" w:rsidRPr="00C24A6B" w:rsidRDefault="009421EA" w:rsidP="009421EA">
      <w:pPr>
        <w:pStyle w:val="0Maintext"/>
        <w:spacing w:after="120" w:afterAutospacing="0"/>
        <w:ind w:firstLine="0"/>
        <w:rPr>
          <w:i/>
          <w:lang w:val="en-US" w:eastAsia="ko-KR"/>
        </w:rPr>
      </w:pPr>
      <w:r w:rsidRPr="003D0865">
        <w:rPr>
          <w:b/>
          <w:u w:val="single"/>
          <w:lang w:val="en-US" w:eastAsia="ko-KR"/>
        </w:rPr>
        <w:t>Observation</w:t>
      </w:r>
      <w:r>
        <w:rPr>
          <w:i/>
          <w:lang w:val="en-US" w:eastAsia="ko-KR"/>
        </w:rPr>
        <w:t>: If “interference awareness” is indeed beneficial, t</w:t>
      </w:r>
      <w:r w:rsidRPr="00E5152C">
        <w:rPr>
          <w:i/>
          <w:lang w:val="en-US" w:eastAsia="ko-KR"/>
        </w:rPr>
        <w:t xml:space="preserve">he </w:t>
      </w:r>
      <w:r>
        <w:rPr>
          <w:i/>
          <w:lang w:val="en-US" w:eastAsia="ko-KR"/>
        </w:rPr>
        <w:t>intended function of L1-</w:t>
      </w:r>
      <w:r w:rsidRPr="00E5152C">
        <w:rPr>
          <w:i/>
          <w:lang w:val="en-US" w:eastAsia="ko-KR"/>
        </w:rPr>
        <w:t>SINR can be achieved by properly configured CSI</w:t>
      </w:r>
      <w:r>
        <w:rPr>
          <w:i/>
          <w:lang w:val="en-US" w:eastAsia="ko-KR"/>
        </w:rPr>
        <w:t xml:space="preserve">. </w:t>
      </w:r>
      <w:r w:rsidRPr="003D0865">
        <w:rPr>
          <w:i/>
          <w:lang w:val="en-US" w:eastAsia="ko-KR"/>
        </w:rPr>
        <w:t xml:space="preserve">Therefore, the need for supporting </w:t>
      </w:r>
      <w:r>
        <w:rPr>
          <w:i/>
          <w:lang w:val="en-US" w:eastAsia="ko-KR"/>
        </w:rPr>
        <w:t>L1-</w:t>
      </w:r>
      <w:r w:rsidRPr="003D0865">
        <w:rPr>
          <w:i/>
          <w:lang w:val="en-US" w:eastAsia="ko-KR"/>
        </w:rPr>
        <w:t>SINR is unclear</w:t>
      </w:r>
      <w:r>
        <w:rPr>
          <w:i/>
          <w:lang w:val="en-US" w:eastAsia="ko-KR"/>
        </w:rPr>
        <w:t>.</w:t>
      </w:r>
    </w:p>
    <w:p w14:paraId="596D3942" w14:textId="10E60CDA" w:rsidR="009421EA" w:rsidRPr="00E87AA9" w:rsidRDefault="009421EA" w:rsidP="00E87AA9">
      <w:pPr>
        <w:pStyle w:val="0Maintext"/>
        <w:spacing w:after="120" w:afterAutospacing="0"/>
        <w:rPr>
          <w:lang w:val="en-US" w:eastAsia="ko-KR"/>
        </w:rPr>
      </w:pPr>
      <w:r>
        <w:rPr>
          <w:lang w:val="en-US" w:eastAsia="ko-KR"/>
        </w:rPr>
        <w:t xml:space="preserve">Even if L1-SINR is to be specified in Rel.16, its definition is still to be discussed. One alternative is to reuse the CSI/SS-SINR given in TS 38.215 as follows (for CSI-SINR) </w:t>
      </w:r>
      <w:r w:rsidR="00E87AA9">
        <w:rPr>
          <w:lang w:val="en-US" w:eastAsia="ko-KR"/>
        </w:rPr>
        <w:fldChar w:fldCharType="begin"/>
      </w:r>
      <w:r w:rsidR="00E87AA9">
        <w:rPr>
          <w:lang w:val="en-US" w:eastAsia="ko-KR"/>
        </w:rPr>
        <w:instrText xml:space="preserve"> REF _Ref528938664 \r \h </w:instrText>
      </w:r>
      <w:r w:rsidR="00E87AA9">
        <w:rPr>
          <w:lang w:val="en-US" w:eastAsia="ko-KR"/>
        </w:rPr>
      </w:r>
      <w:r w:rsidR="00E87AA9">
        <w:rPr>
          <w:lang w:val="en-US" w:eastAsia="ko-KR"/>
        </w:rPr>
        <w:fldChar w:fldCharType="separate"/>
      </w:r>
      <w:r w:rsidR="00E87AA9">
        <w:rPr>
          <w:lang w:val="en-US" w:eastAsia="ko-KR"/>
        </w:rPr>
        <w:t>[2]</w:t>
      </w:r>
      <w:r w:rsidR="00E87AA9">
        <w:rPr>
          <w:lang w:val="en-US" w:eastAsia="ko-KR"/>
        </w:rPr>
        <w:fldChar w:fldCharType="end"/>
      </w:r>
      <w:r>
        <w:rPr>
          <w:lang w:val="en-US" w:eastAsia="ko-KR"/>
        </w:rPr>
        <w:t>:</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421EA" w:rsidRPr="00486914" w14:paraId="64C8F1E4" w14:textId="77777777" w:rsidTr="00215F3B">
        <w:trPr>
          <w:cantSplit/>
          <w:jc w:val="center"/>
        </w:trPr>
        <w:tc>
          <w:tcPr>
            <w:tcW w:w="1951" w:type="dxa"/>
          </w:tcPr>
          <w:p w14:paraId="4E3A85FF" w14:textId="77777777" w:rsidR="009421EA" w:rsidRPr="007F682A" w:rsidRDefault="009421EA" w:rsidP="00215F3B">
            <w:pPr>
              <w:pStyle w:val="TAL"/>
              <w:rPr>
                <w:b/>
                <w:szCs w:val="18"/>
              </w:rPr>
            </w:pPr>
            <w:r w:rsidRPr="007F682A">
              <w:rPr>
                <w:b/>
                <w:szCs w:val="18"/>
              </w:rPr>
              <w:t>Definition</w:t>
            </w:r>
          </w:p>
        </w:tc>
        <w:tc>
          <w:tcPr>
            <w:tcW w:w="7787" w:type="dxa"/>
          </w:tcPr>
          <w:p w14:paraId="36336C7E" w14:textId="77777777" w:rsidR="009421EA" w:rsidRDefault="009421EA" w:rsidP="00215F3B">
            <w:pPr>
              <w:pStyle w:val="TAL"/>
            </w:pPr>
            <w:r w:rsidRPr="001C15FF">
              <w:t>CSI s</w:t>
            </w:r>
            <w:r w:rsidRPr="001C15FF">
              <w:rPr>
                <w:rFonts w:hint="eastAsia"/>
              </w:rPr>
              <w:t>ignal-to-</w:t>
            </w:r>
            <w:r w:rsidRPr="001C15FF">
              <w:t>n</w:t>
            </w:r>
            <w:r w:rsidRPr="001C15FF">
              <w:rPr>
                <w:rFonts w:hint="eastAsia"/>
              </w:rPr>
              <w:t>oise and interference ratio (</w:t>
            </w:r>
            <w:r>
              <w:t>CSI</w:t>
            </w:r>
            <w:r w:rsidRPr="001C15FF">
              <w:rPr>
                <w:rFonts w:hint="eastAsia"/>
              </w:rPr>
              <w:t>-SINR),</w:t>
            </w:r>
            <w:r w:rsidRPr="001C15FF">
              <w:t xml:space="preserve"> is defined as the </w:t>
            </w:r>
            <w:r w:rsidRPr="00DB16F1">
              <w:rPr>
                <w:highlight w:val="green"/>
              </w:rPr>
              <w:t xml:space="preserve">linear average over the power contribution (in </w:t>
            </w:r>
            <w:r w:rsidRPr="00DB16F1">
              <w:rPr>
                <w:rFonts w:hint="eastAsia"/>
                <w:highlight w:val="green"/>
              </w:rPr>
              <w:t>[</w:t>
            </w:r>
            <w:r w:rsidRPr="00DB16F1">
              <w:rPr>
                <w:highlight w:val="green"/>
              </w:rPr>
              <w:t>W</w:t>
            </w:r>
            <w:r w:rsidRPr="00DB16F1">
              <w:rPr>
                <w:rFonts w:hint="eastAsia"/>
                <w:highlight w:val="green"/>
              </w:rPr>
              <w:t>]</w:t>
            </w:r>
            <w:r w:rsidRPr="00DB16F1">
              <w:rPr>
                <w:highlight w:val="green"/>
              </w:rPr>
              <w:t xml:space="preserve">) of the resource elements </w:t>
            </w:r>
            <w:r w:rsidRPr="00DB16F1">
              <w:rPr>
                <w:rFonts w:hint="eastAsia"/>
                <w:highlight w:val="green"/>
              </w:rPr>
              <w:t xml:space="preserve">carrying </w:t>
            </w:r>
            <w:r w:rsidRPr="00DB16F1">
              <w:rPr>
                <w:highlight w:val="green"/>
              </w:rPr>
              <w:t xml:space="preserve">CSI </w:t>
            </w:r>
            <w:r w:rsidRPr="00DB16F1">
              <w:rPr>
                <w:rFonts w:hint="eastAsia"/>
                <w:highlight w:val="green"/>
              </w:rPr>
              <w:t xml:space="preserve">reference signals </w:t>
            </w:r>
            <w:r w:rsidRPr="00DB16F1">
              <w:rPr>
                <w:highlight w:val="green"/>
              </w:rPr>
              <w:t xml:space="preserve">divided by the linear average of the noise and interference power contribution (in </w:t>
            </w:r>
            <w:r w:rsidRPr="00DB16F1">
              <w:rPr>
                <w:rFonts w:hint="eastAsia"/>
                <w:highlight w:val="green"/>
              </w:rPr>
              <w:t>[</w:t>
            </w:r>
            <w:r w:rsidRPr="00DB16F1">
              <w:rPr>
                <w:highlight w:val="green"/>
              </w:rPr>
              <w:t>W</w:t>
            </w:r>
            <w:r w:rsidRPr="00DB16F1">
              <w:rPr>
                <w:rFonts w:hint="eastAsia"/>
                <w:highlight w:val="green"/>
              </w:rPr>
              <w:t>]</w:t>
            </w:r>
            <w:r w:rsidRPr="00DB16F1">
              <w:rPr>
                <w:highlight w:val="green"/>
              </w:rPr>
              <w:t xml:space="preserve">) </w:t>
            </w:r>
            <w:r w:rsidRPr="00DB16F1">
              <w:rPr>
                <w:rFonts w:hint="eastAsia"/>
                <w:highlight w:val="green"/>
              </w:rPr>
              <w:t>over</w:t>
            </w:r>
            <w:r w:rsidRPr="00DB16F1">
              <w:rPr>
                <w:highlight w:val="green"/>
              </w:rPr>
              <w:t xml:space="preserve"> the resource elements carrying CSI </w:t>
            </w:r>
            <w:r w:rsidRPr="00DB16F1">
              <w:rPr>
                <w:rFonts w:hint="eastAsia"/>
                <w:highlight w:val="green"/>
              </w:rPr>
              <w:t xml:space="preserve">reference signals reference signals </w:t>
            </w:r>
            <w:r w:rsidRPr="00DB16F1">
              <w:rPr>
                <w:highlight w:val="green"/>
              </w:rPr>
              <w:t xml:space="preserve">within the </w:t>
            </w:r>
            <w:r w:rsidRPr="00DB16F1">
              <w:rPr>
                <w:rFonts w:hint="eastAsia"/>
                <w:highlight w:val="green"/>
              </w:rPr>
              <w:t xml:space="preserve">same </w:t>
            </w:r>
            <w:r w:rsidRPr="00DB16F1">
              <w:rPr>
                <w:highlight w:val="green"/>
              </w:rPr>
              <w:t>frequency bandwidth</w:t>
            </w:r>
            <w:r w:rsidRPr="001C15FF">
              <w:t>.</w:t>
            </w:r>
          </w:p>
          <w:p w14:paraId="6DD5E3FB" w14:textId="77777777" w:rsidR="009421EA" w:rsidRDefault="009421EA" w:rsidP="00215F3B">
            <w:pPr>
              <w:pStyle w:val="TAL"/>
            </w:pPr>
          </w:p>
          <w:p w14:paraId="4197F597" w14:textId="77777777" w:rsidR="009421EA" w:rsidRDefault="009421EA" w:rsidP="00215F3B">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3000 </w:t>
            </w:r>
            <w:r w:rsidRPr="00486914">
              <w:t>according</w:t>
            </w:r>
            <w:r>
              <w:t xml:space="preserve"> to</w:t>
            </w:r>
            <w:r w:rsidRPr="00486914">
              <w:t xml:space="preserve"> </w:t>
            </w:r>
            <w:r>
              <w:t>3GPP TS 38.211 [4</w:t>
            </w:r>
            <w:r w:rsidRPr="00486914">
              <w:t xml:space="preserve">] </w:t>
            </w:r>
            <w:r>
              <w:t>shall</w:t>
            </w:r>
            <w:r w:rsidRPr="00486914">
              <w:t xml:space="preserve"> be used.</w:t>
            </w:r>
            <w:r>
              <w:t xml:space="preserve"> </w:t>
            </w:r>
          </w:p>
          <w:p w14:paraId="7DB580C9" w14:textId="77777777" w:rsidR="009421EA" w:rsidRDefault="009421EA" w:rsidP="00215F3B">
            <w:pPr>
              <w:pStyle w:val="TAL"/>
            </w:pPr>
          </w:p>
          <w:p w14:paraId="371AA48B" w14:textId="77777777" w:rsidR="009421EA" w:rsidRDefault="009421EA" w:rsidP="00215F3B">
            <w:pPr>
              <w:pStyle w:val="TAL"/>
            </w:pPr>
            <w:r>
              <w:t>For intra-frequency CSI-SINR measurements, if the measurement gap is not configured, UE is not expected to measure the CSI-RS resource(s) outside of the active downlink bandwidth part.</w:t>
            </w:r>
          </w:p>
          <w:p w14:paraId="14273659" w14:textId="77777777" w:rsidR="009421EA" w:rsidRPr="001C15FF" w:rsidRDefault="009421EA" w:rsidP="00215F3B">
            <w:pPr>
              <w:pStyle w:val="TAL"/>
            </w:pPr>
          </w:p>
          <w:p w14:paraId="3F5CC39B" w14:textId="77777777" w:rsidR="009421EA" w:rsidRPr="001C15FF" w:rsidRDefault="009421EA" w:rsidP="00215F3B">
            <w:pPr>
              <w:pStyle w:val="TAL"/>
            </w:pPr>
            <w:r>
              <w:t>For frequency range 1, t</w:t>
            </w:r>
            <w:r w:rsidRPr="001C15FF">
              <w:t>he reference point for the CSI-SINR shall be the antenna connector of the UE.</w:t>
            </w:r>
            <w:r>
              <w:t xml:space="preserve"> </w:t>
            </w:r>
            <w:r w:rsidRPr="009C6171">
              <w:rPr>
                <w:highlight w:val="cyan"/>
              </w:rPr>
              <w:t>For frequency range 2, CSI-SINR shall be measured based on the combined signal from antenna elements corresponding to a given receiver branch</w:t>
            </w:r>
            <w:r>
              <w:t xml:space="preserve">. </w:t>
            </w:r>
            <w:r w:rsidRPr="009C6171">
              <w:rPr>
                <w:highlight w:val="yellow"/>
              </w:rPr>
              <w:t>For frequency range 1 and 2, if receiver diversity is in use by the UE, the reported CSI-SINR value shall not be lower than the corresponding CSI-SINR of any of the individual receiver branches.</w:t>
            </w:r>
          </w:p>
        </w:tc>
      </w:tr>
      <w:tr w:rsidR="009421EA" w:rsidRPr="00486914" w14:paraId="1B4449EF" w14:textId="77777777" w:rsidTr="00215F3B">
        <w:trPr>
          <w:cantSplit/>
          <w:jc w:val="center"/>
        </w:trPr>
        <w:tc>
          <w:tcPr>
            <w:tcW w:w="1951" w:type="dxa"/>
          </w:tcPr>
          <w:p w14:paraId="0BF496D7" w14:textId="77777777" w:rsidR="009421EA" w:rsidRPr="007F682A" w:rsidRDefault="009421EA" w:rsidP="00215F3B">
            <w:pPr>
              <w:pStyle w:val="TAL"/>
              <w:rPr>
                <w:b/>
                <w:szCs w:val="18"/>
              </w:rPr>
            </w:pPr>
            <w:r w:rsidRPr="007F682A">
              <w:rPr>
                <w:b/>
                <w:szCs w:val="18"/>
              </w:rPr>
              <w:t>Applicable for</w:t>
            </w:r>
          </w:p>
        </w:tc>
        <w:tc>
          <w:tcPr>
            <w:tcW w:w="7787" w:type="dxa"/>
          </w:tcPr>
          <w:p w14:paraId="414B75DF" w14:textId="77777777" w:rsidR="009421EA" w:rsidRPr="001C15FF" w:rsidRDefault="009421EA" w:rsidP="00215F3B">
            <w:pPr>
              <w:pStyle w:val="TAL"/>
            </w:pPr>
            <w:r w:rsidRPr="001C15FF">
              <w:t>RRC_CONNECTED intra-frequency,</w:t>
            </w:r>
          </w:p>
          <w:p w14:paraId="06F5B598" w14:textId="77777777" w:rsidR="009421EA" w:rsidRPr="001C15FF" w:rsidRDefault="009421EA" w:rsidP="00215F3B">
            <w:pPr>
              <w:pStyle w:val="TAL"/>
            </w:pPr>
            <w:r w:rsidRPr="001C15FF">
              <w:t>RRC_CONNECTED inter-frequency</w:t>
            </w:r>
          </w:p>
        </w:tc>
      </w:tr>
    </w:tbl>
    <w:p w14:paraId="7EBFA41F" w14:textId="77777777" w:rsidR="00E87AA9" w:rsidRDefault="00E87AA9" w:rsidP="00E87AA9">
      <w:pPr>
        <w:spacing w:after="120" w:line="288" w:lineRule="auto"/>
        <w:ind w:firstLine="432"/>
        <w:jc w:val="both"/>
        <w:rPr>
          <w:sz w:val="20"/>
          <w:lang w:val="en-US"/>
        </w:rPr>
      </w:pPr>
    </w:p>
    <w:p w14:paraId="4B75F43F" w14:textId="77777777" w:rsidR="00BB7280" w:rsidRDefault="00E87AA9" w:rsidP="00BB7280">
      <w:pPr>
        <w:spacing w:after="120" w:line="288" w:lineRule="auto"/>
        <w:ind w:firstLine="432"/>
        <w:jc w:val="both"/>
        <w:rPr>
          <w:rFonts w:eastAsia="MS Mincho"/>
          <w:sz w:val="20"/>
          <w:lang w:eastAsia="ja-JP"/>
        </w:rPr>
      </w:pPr>
      <w:r>
        <w:rPr>
          <w:rFonts w:eastAsia="MS Mincho"/>
          <w:sz w:val="20"/>
          <w:lang w:eastAsia="ja-JP"/>
        </w:rPr>
        <w:t xml:space="preserve">In TS 38.215 </w:t>
      </w:r>
      <w:r w:rsidRPr="00E87AA9">
        <w:rPr>
          <w:rFonts w:eastAsia="MS Mincho"/>
          <w:sz w:val="20"/>
          <w:lang w:eastAsia="ja-JP"/>
        </w:rPr>
        <w:t>CSI/SS-SINR is defined as the ratio between average signal power and average noise-plus-interference power measured based on the same CSI-RS or SSB. At least a few drawbacks can be identified. First, a metric defined as a ratio between average signal power</w:t>
      </w:r>
      <w:r>
        <w:rPr>
          <w:rFonts w:eastAsia="MS Mincho"/>
          <w:sz w:val="20"/>
          <w:lang w:eastAsia="ja-JP"/>
        </w:rPr>
        <w:t xml:space="preserve"> (across channel ensembles)</w:t>
      </w:r>
      <w:r w:rsidRPr="00E87AA9">
        <w:rPr>
          <w:rFonts w:eastAsia="MS Mincho"/>
          <w:sz w:val="20"/>
          <w:lang w:eastAsia="ja-JP"/>
        </w:rPr>
        <w:t xml:space="preserve"> and average noise-plus-interference power </w:t>
      </w:r>
      <w:r>
        <w:rPr>
          <w:rFonts w:eastAsia="MS Mincho"/>
          <w:sz w:val="20"/>
          <w:lang w:eastAsia="ja-JP"/>
        </w:rPr>
        <w:t xml:space="preserve">(across interference channel ensembles) </w:t>
      </w:r>
      <w:r w:rsidRPr="00E87AA9">
        <w:rPr>
          <w:rFonts w:eastAsia="MS Mincho"/>
          <w:sz w:val="20"/>
          <w:lang w:eastAsia="ja-JP"/>
        </w:rPr>
        <w:t>is not reflective of the real metric of interest, i.e. the average/mean of the ratio between signal power and noise-plus-interference power</w:t>
      </w:r>
      <w:r>
        <w:rPr>
          <w:rFonts w:eastAsia="MS Mincho"/>
          <w:sz w:val="20"/>
          <w:lang w:eastAsia="ja-JP"/>
        </w:rPr>
        <w:t>, taken across channel and interference ensembles</w:t>
      </w:r>
      <w:r w:rsidRPr="00E87AA9">
        <w:rPr>
          <w:rFonts w:eastAsia="MS Mincho"/>
          <w:sz w:val="20"/>
          <w:lang w:eastAsia="ja-JP"/>
        </w:rPr>
        <w:t xml:space="preserve">. Second, the manner in which receive diversity (the use of multiple receive chains) is incorporated is ad-hoc. While it accounts for selection receive diversity, it is unclear how maximum ratio combining can be accounted satisfactorily. Third, although signal and </w:t>
      </w:r>
      <w:r w:rsidRPr="00E87AA9">
        <w:rPr>
          <w:rFonts w:eastAsia="MS Mincho"/>
          <w:sz w:val="20"/>
          <w:lang w:eastAsia="ja-JP"/>
        </w:rPr>
        <w:lastRenderedPageBreak/>
        <w:t>noise</w:t>
      </w:r>
      <w:r w:rsidRPr="00BB7280">
        <w:rPr>
          <w:rFonts w:eastAsia="MS Mincho"/>
          <w:sz w:val="20"/>
          <w:lang w:eastAsia="ja-JP"/>
        </w:rPr>
        <w:t xml:space="preserve">-plus-interference power can be measured from the same signal resource (either the same NZP CSI-RS or SSB), its accuracy degrades in the presence of strong and dominant interference. </w:t>
      </w:r>
    </w:p>
    <w:p w14:paraId="3AEA9E8B" w14:textId="5ADEDA40" w:rsidR="00BB7280" w:rsidRPr="00BB7280" w:rsidRDefault="00BB7280" w:rsidP="00BB7280">
      <w:pPr>
        <w:spacing w:after="120" w:line="288" w:lineRule="auto"/>
        <w:ind w:firstLine="432"/>
        <w:jc w:val="both"/>
        <w:rPr>
          <w:rFonts w:eastAsia="MS Mincho"/>
          <w:sz w:val="20"/>
          <w:lang w:eastAsia="ja-JP"/>
        </w:rPr>
      </w:pPr>
      <w:r>
        <w:rPr>
          <w:rFonts w:eastAsia="MS Mincho"/>
          <w:sz w:val="20"/>
          <w:lang w:eastAsia="ja-JP"/>
        </w:rPr>
        <w:t xml:space="preserve">While there could be more complex beam metrics, the following modified L1-SINR metric is proposed: </w:t>
      </w:r>
      <w:r w:rsidRPr="00BB7280">
        <w:rPr>
          <w:sz w:val="20"/>
          <w:lang w:val="en-US"/>
        </w:rPr>
        <w:t xml:space="preserve">Let </w:t>
      </w:r>
      <m:oMath>
        <m:r>
          <w:rPr>
            <w:rFonts w:ascii="Cambria Math" w:hAnsi="Cambria Math"/>
            <w:sz w:val="20"/>
            <w:lang w:val="en-US"/>
          </w:rPr>
          <m:t>t=0, 1, …,</m:t>
        </m:r>
        <m:sSub>
          <m:sSubPr>
            <m:ctrlPr>
              <w:rPr>
                <w:rFonts w:ascii="Cambria Math" w:hAnsi="Cambria Math"/>
                <w:i/>
                <w:iCs/>
                <w:sz w:val="20"/>
                <w:lang w:val="en-US"/>
              </w:rPr>
            </m:ctrlPr>
          </m:sSubPr>
          <m:e>
            <m:r>
              <w:rPr>
                <w:rFonts w:ascii="Cambria Math" w:hAnsi="Cambria Math"/>
                <w:sz w:val="20"/>
                <w:lang w:val="en-US"/>
              </w:rPr>
              <m:t>N</m:t>
            </m:r>
          </m:e>
          <m:sub>
            <m:r>
              <w:rPr>
                <w:rFonts w:ascii="Cambria Math" w:hAnsi="Cambria Math"/>
                <w:sz w:val="20"/>
                <w:lang w:val="en-US"/>
              </w:rPr>
              <m:t>T</m:t>
            </m:r>
          </m:sub>
        </m:sSub>
        <m:r>
          <w:rPr>
            <w:rFonts w:ascii="Cambria Math" w:hAnsi="Cambria Math"/>
            <w:sz w:val="20"/>
            <w:lang w:val="en-US"/>
          </w:rPr>
          <m:t>-1</m:t>
        </m:r>
      </m:oMath>
      <w:r w:rsidRPr="00BB7280">
        <w:rPr>
          <w:sz w:val="20"/>
          <w:lang w:val="en-US"/>
        </w:rPr>
        <w:t xml:space="preserve"> and </w:t>
      </w:r>
      <m:oMath>
        <m:r>
          <w:rPr>
            <w:rFonts w:ascii="Cambria Math" w:hAnsi="Cambria Math"/>
            <w:sz w:val="20"/>
            <w:lang w:val="en-US"/>
          </w:rPr>
          <m:t>r=0, 1, …,</m:t>
        </m:r>
        <m:sSub>
          <m:sSubPr>
            <m:ctrlPr>
              <w:rPr>
                <w:rFonts w:ascii="Cambria Math" w:hAnsi="Cambria Math"/>
                <w:i/>
                <w:iCs/>
                <w:sz w:val="20"/>
                <w:lang w:val="en-US"/>
              </w:rPr>
            </m:ctrlPr>
          </m:sSubPr>
          <m:e>
            <m:r>
              <w:rPr>
                <w:rFonts w:ascii="Cambria Math" w:hAnsi="Cambria Math"/>
                <w:sz w:val="20"/>
                <w:lang w:val="en-US"/>
              </w:rPr>
              <m:t>N</m:t>
            </m:r>
          </m:e>
          <m:sub>
            <m:r>
              <w:rPr>
                <w:rFonts w:ascii="Cambria Math" w:hAnsi="Cambria Math"/>
                <w:sz w:val="20"/>
                <w:lang w:val="en-US"/>
              </w:rPr>
              <m:t>R</m:t>
            </m:r>
          </m:sub>
        </m:sSub>
        <m:r>
          <w:rPr>
            <w:rFonts w:ascii="Cambria Math" w:hAnsi="Cambria Math"/>
            <w:sz w:val="20"/>
            <w:lang w:val="en-US"/>
          </w:rPr>
          <m:t>-1</m:t>
        </m:r>
      </m:oMath>
      <w:r>
        <w:rPr>
          <w:sz w:val="20"/>
          <w:lang w:val="en-US"/>
        </w:rPr>
        <w:t xml:space="preserve"> denote the</w:t>
      </w:r>
      <w:r w:rsidRPr="00BB7280">
        <w:rPr>
          <w:sz w:val="20"/>
          <w:lang w:val="en-US"/>
        </w:rPr>
        <w:t xml:space="preserve"> indices of transmit (TX) and receive (RX) beams. The weighted SINR metric for a given TX-RX beam pair </w:t>
      </w:r>
      <m:oMath>
        <m:d>
          <m:dPr>
            <m:ctrlPr>
              <w:rPr>
                <w:rFonts w:ascii="Cambria Math" w:hAnsi="Cambria Math"/>
                <w:i/>
                <w:iCs/>
                <w:sz w:val="20"/>
                <w:lang w:val="en-US"/>
              </w:rPr>
            </m:ctrlPr>
          </m:dPr>
          <m:e>
            <m:r>
              <w:rPr>
                <w:rFonts w:ascii="Cambria Math" w:hAnsi="Cambria Math"/>
                <w:sz w:val="20"/>
                <w:lang w:val="en-US"/>
              </w:rPr>
              <m:t>t,r</m:t>
            </m:r>
          </m:e>
        </m:d>
      </m:oMath>
      <w:r w:rsidRPr="00BB7280">
        <w:rPr>
          <w:sz w:val="20"/>
          <w:lang w:val="en-US"/>
        </w:rPr>
        <w:t xml:space="preserve"> is then given by</w:t>
      </w:r>
    </w:p>
    <w:p w14:paraId="55D11C20" w14:textId="77777777" w:rsidR="00BB7280" w:rsidRPr="00BB7280" w:rsidRDefault="00BB7280" w:rsidP="00BB7280">
      <w:pPr>
        <w:spacing w:after="120" w:line="288" w:lineRule="auto"/>
        <w:ind w:left="360"/>
        <w:jc w:val="center"/>
        <w:rPr>
          <w:sz w:val="20"/>
        </w:rPr>
      </w:pPr>
      <m:oMath>
        <m:r>
          <w:rPr>
            <w:rFonts w:ascii="Cambria Math" w:hAnsi="Cambria Math"/>
            <w:sz w:val="20"/>
            <w:lang w:val="en-US"/>
          </w:rPr>
          <m:t>M</m:t>
        </m:r>
        <m:d>
          <m:dPr>
            <m:ctrlPr>
              <w:rPr>
                <w:rFonts w:ascii="Cambria Math" w:hAnsi="Cambria Math"/>
                <w:iCs/>
                <w:sz w:val="20"/>
                <w:lang w:val="en-US"/>
              </w:rPr>
            </m:ctrlPr>
          </m:dPr>
          <m:e>
            <m:r>
              <w:rPr>
                <w:rFonts w:ascii="Cambria Math" w:hAnsi="Cambria Math"/>
                <w:sz w:val="20"/>
                <w:lang w:val="en-US"/>
              </w:rPr>
              <m:t>t</m:t>
            </m:r>
            <m:r>
              <m:rPr>
                <m:sty m:val="p"/>
              </m:rPr>
              <w:rPr>
                <w:rFonts w:ascii="Cambria Math" w:hAnsi="Cambria Math"/>
                <w:sz w:val="20"/>
                <w:lang w:val="en-US"/>
              </w:rPr>
              <m:t>,</m:t>
            </m:r>
            <m:r>
              <w:rPr>
                <w:rFonts w:ascii="Cambria Math" w:hAnsi="Cambria Math"/>
                <w:sz w:val="20"/>
                <w:lang w:val="en-US"/>
              </w:rPr>
              <m:t>r</m:t>
            </m:r>
          </m:e>
        </m:d>
        <m:r>
          <m:rPr>
            <m:sty m:val="p"/>
          </m:rPr>
          <w:rPr>
            <w:rFonts w:ascii="Cambria Math" w:hAnsi="Cambria Math"/>
            <w:sz w:val="20"/>
            <w:lang w:val="en-US"/>
          </w:rPr>
          <m:t>=</m:t>
        </m:r>
        <m:r>
          <w:rPr>
            <w:rFonts w:ascii="Cambria Math" w:hAnsi="Cambria Math"/>
            <w:sz w:val="20"/>
            <w:lang w:val="en-US"/>
          </w:rPr>
          <m:t>γ</m:t>
        </m:r>
        <m:d>
          <m:dPr>
            <m:ctrlPr>
              <w:rPr>
                <w:rFonts w:ascii="Cambria Math" w:hAnsi="Cambria Math"/>
                <w:iCs/>
                <w:sz w:val="20"/>
                <w:lang w:val="en-US"/>
              </w:rPr>
            </m:ctrlPr>
          </m:dPr>
          <m:e>
            <m:r>
              <w:rPr>
                <w:rFonts w:ascii="Cambria Math" w:hAnsi="Cambria Math"/>
                <w:sz w:val="20"/>
                <w:lang w:val="en-US"/>
              </w:rPr>
              <m:t>t</m:t>
            </m:r>
            <m:r>
              <m:rPr>
                <m:sty m:val="p"/>
              </m:rPr>
              <w:rPr>
                <w:rFonts w:ascii="Cambria Math" w:hAnsi="Cambria Math"/>
                <w:sz w:val="20"/>
                <w:lang w:val="en-US"/>
              </w:rPr>
              <m:t>,</m:t>
            </m:r>
            <m:r>
              <w:rPr>
                <w:rFonts w:ascii="Cambria Math" w:hAnsi="Cambria Math"/>
                <w:sz w:val="20"/>
                <w:lang w:val="en-US"/>
              </w:rPr>
              <m:t>r</m:t>
            </m:r>
          </m:e>
        </m:d>
        <m:r>
          <m:rPr>
            <m:sty m:val="p"/>
          </m:rPr>
          <w:rPr>
            <w:rFonts w:ascii="Cambria Math" w:hAnsi="Cambria Math"/>
            <w:sz w:val="20"/>
            <w:lang w:val="en-US"/>
          </w:rPr>
          <m:t>×</m:t>
        </m:r>
        <m:r>
          <w:rPr>
            <w:rFonts w:ascii="Cambria Math" w:hAnsi="Cambria Math"/>
            <w:sz w:val="20"/>
            <w:lang w:val="en-US"/>
          </w:rPr>
          <m:t>SINR</m:t>
        </m:r>
        <m:d>
          <m:dPr>
            <m:ctrlPr>
              <w:rPr>
                <w:rFonts w:ascii="Cambria Math" w:hAnsi="Cambria Math"/>
                <w:iCs/>
                <w:sz w:val="20"/>
                <w:lang w:val="en-US"/>
              </w:rPr>
            </m:ctrlPr>
          </m:dPr>
          <m:e>
            <m:r>
              <w:rPr>
                <w:rFonts w:ascii="Cambria Math" w:hAnsi="Cambria Math"/>
                <w:sz w:val="20"/>
                <w:lang w:val="en-US"/>
              </w:rPr>
              <m:t>t</m:t>
            </m:r>
            <m:r>
              <m:rPr>
                <m:sty m:val="p"/>
              </m:rPr>
              <w:rPr>
                <w:rFonts w:ascii="Cambria Math" w:hAnsi="Cambria Math"/>
                <w:sz w:val="20"/>
                <w:lang w:val="en-US"/>
              </w:rPr>
              <m:t>,</m:t>
            </m:r>
            <m:r>
              <w:rPr>
                <w:rFonts w:ascii="Cambria Math" w:hAnsi="Cambria Math"/>
                <w:sz w:val="20"/>
                <w:lang w:val="en-US"/>
              </w:rPr>
              <m:t>r</m:t>
            </m:r>
          </m:e>
        </m:d>
      </m:oMath>
      <w:r w:rsidRPr="00BB7280">
        <w:rPr>
          <w:iCs/>
          <w:sz w:val="20"/>
          <w:lang w:val="en-US"/>
        </w:rPr>
        <w:t>,</w:t>
      </w:r>
    </w:p>
    <w:p w14:paraId="5230EB77" w14:textId="77777777" w:rsidR="00BB7280" w:rsidRPr="00BB7280" w:rsidRDefault="00BB7280" w:rsidP="00BB7280">
      <w:pPr>
        <w:spacing w:after="120" w:line="288" w:lineRule="auto"/>
        <w:ind w:left="720"/>
        <w:rPr>
          <w:sz w:val="20"/>
        </w:rPr>
      </w:pPr>
      <w:r w:rsidRPr="00BB7280">
        <w:rPr>
          <w:sz w:val="20"/>
        </w:rPr>
        <w:t>where</w:t>
      </w:r>
    </w:p>
    <w:p w14:paraId="39C60707" w14:textId="28BBF7D7" w:rsidR="00BB7280" w:rsidRPr="00BB7280" w:rsidRDefault="00BB7280" w:rsidP="00BB7280">
      <w:pPr>
        <w:pStyle w:val="ListParagraph"/>
        <w:numPr>
          <w:ilvl w:val="1"/>
          <w:numId w:val="35"/>
        </w:numPr>
        <w:spacing w:after="120" w:line="288" w:lineRule="auto"/>
        <w:ind w:leftChars="0"/>
        <w:jc w:val="both"/>
        <w:rPr>
          <w:sz w:val="20"/>
        </w:rPr>
      </w:pPr>
      <m:oMath>
        <m:r>
          <w:rPr>
            <w:rFonts w:ascii="Cambria Math" w:hAnsi="Cambria Math"/>
            <w:sz w:val="20"/>
          </w:rPr>
          <m:t>γ</m:t>
        </m:r>
        <m:d>
          <m:dPr>
            <m:ctrlPr>
              <w:rPr>
                <w:rFonts w:ascii="Cambria Math" w:hAnsi="Cambria Math"/>
                <w:i/>
                <w:sz w:val="20"/>
              </w:rPr>
            </m:ctrlPr>
          </m:dPr>
          <m:e>
            <m:r>
              <w:rPr>
                <w:rFonts w:ascii="Cambria Math" w:hAnsi="Cambria Math"/>
                <w:sz w:val="20"/>
              </w:rPr>
              <m:t>t,r</m:t>
            </m:r>
          </m:e>
        </m:d>
        <m:r>
          <w:rPr>
            <w:rFonts w:ascii="Cambria Math" w:hAnsi="Cambria Math"/>
            <w:sz w:val="20"/>
          </w:rPr>
          <m:t>=</m:t>
        </m:r>
        <m:f>
          <m:fPr>
            <m:ctrlPr>
              <w:rPr>
                <w:rFonts w:ascii="Cambria Math" w:hAnsi="Cambria Math"/>
                <w:i/>
                <w:sz w:val="20"/>
              </w:rPr>
            </m:ctrlPr>
          </m:fPr>
          <m:num>
            <m:r>
              <w:rPr>
                <w:rFonts w:ascii="Cambria Math" w:hAnsi="Cambria Math"/>
                <w:sz w:val="20"/>
              </w:rPr>
              <m:t>P</m:t>
            </m:r>
            <m:d>
              <m:dPr>
                <m:ctrlPr>
                  <w:rPr>
                    <w:rFonts w:ascii="Cambria Math" w:hAnsi="Cambria Math"/>
                    <w:i/>
                    <w:sz w:val="20"/>
                  </w:rPr>
                </m:ctrlPr>
              </m:dPr>
              <m:e>
                <m:r>
                  <w:rPr>
                    <w:rFonts w:ascii="Cambria Math" w:hAnsi="Cambria Math"/>
                    <w:sz w:val="20"/>
                  </w:rPr>
                  <m:t>t,r</m:t>
                </m:r>
              </m:e>
            </m:d>
          </m:num>
          <m:den>
            <m:nary>
              <m:naryPr>
                <m:chr m:val="∑"/>
                <m:limLoc m:val="undOvr"/>
                <m:ctrlPr>
                  <w:rPr>
                    <w:rFonts w:ascii="Cambria Math" w:hAnsi="Cambria Math"/>
                    <w:i/>
                    <w:sz w:val="20"/>
                  </w:rPr>
                </m:ctrlPr>
              </m:naryPr>
              <m:sub>
                <m:r>
                  <w:rPr>
                    <w:rFonts w:ascii="Cambria Math" w:hAnsi="Cambria Math"/>
                    <w:sz w:val="20"/>
                  </w:rPr>
                  <m:t>r=0</m:t>
                </m:r>
              </m:sub>
              <m:sup>
                <m:sSub>
                  <m:sSubPr>
                    <m:ctrlPr>
                      <w:rPr>
                        <w:rFonts w:ascii="Cambria Math" w:hAnsi="Cambria Math"/>
                        <w:i/>
                        <w:sz w:val="20"/>
                      </w:rPr>
                    </m:ctrlPr>
                  </m:sSubPr>
                  <m:e>
                    <m:r>
                      <w:rPr>
                        <w:rFonts w:ascii="Cambria Math" w:hAnsi="Cambria Math"/>
                        <w:sz w:val="20"/>
                      </w:rPr>
                      <m:t>N</m:t>
                    </m:r>
                  </m:e>
                  <m:sub>
                    <m:r>
                      <w:rPr>
                        <w:rFonts w:ascii="Cambria Math" w:hAnsi="Cambria Math"/>
                        <w:sz w:val="20"/>
                      </w:rPr>
                      <m:t>R</m:t>
                    </m:r>
                  </m:sub>
                </m:sSub>
                <m:r>
                  <w:rPr>
                    <w:rFonts w:ascii="Cambria Math" w:hAnsi="Cambria Math"/>
                    <w:sz w:val="20"/>
                  </w:rPr>
                  <m:t>-1</m:t>
                </m:r>
              </m:sup>
              <m:e>
                <m:nary>
                  <m:naryPr>
                    <m:chr m:val="∑"/>
                    <m:limLoc m:val="undOvr"/>
                    <m:ctrlPr>
                      <w:rPr>
                        <w:rFonts w:ascii="Cambria Math" w:hAnsi="Cambria Math"/>
                        <w:i/>
                        <w:sz w:val="20"/>
                      </w:rPr>
                    </m:ctrlPr>
                  </m:naryPr>
                  <m:sub>
                    <m:r>
                      <w:rPr>
                        <w:rFonts w:ascii="Cambria Math" w:hAnsi="Cambria Math"/>
                        <w:sz w:val="20"/>
                      </w:rPr>
                      <m:t>t=0</m:t>
                    </m:r>
                  </m:sub>
                  <m:sup>
                    <m:sSub>
                      <m:sSubPr>
                        <m:ctrlPr>
                          <w:rPr>
                            <w:rFonts w:ascii="Cambria Math" w:hAnsi="Cambria Math"/>
                            <w:i/>
                            <w:sz w:val="20"/>
                          </w:rPr>
                        </m:ctrlPr>
                      </m:sSubPr>
                      <m:e>
                        <m:r>
                          <w:rPr>
                            <w:rFonts w:ascii="Cambria Math" w:hAnsi="Cambria Math"/>
                            <w:sz w:val="20"/>
                          </w:rPr>
                          <m:t>N</m:t>
                        </m:r>
                      </m:e>
                      <m:sub>
                        <m:r>
                          <w:rPr>
                            <w:rFonts w:ascii="Cambria Math" w:hAnsi="Cambria Math"/>
                            <w:sz w:val="20"/>
                          </w:rPr>
                          <m:t>T</m:t>
                        </m:r>
                      </m:sub>
                    </m:sSub>
                    <m:r>
                      <w:rPr>
                        <w:rFonts w:ascii="Cambria Math" w:hAnsi="Cambria Math"/>
                        <w:sz w:val="20"/>
                      </w:rPr>
                      <m:t>-1</m:t>
                    </m:r>
                  </m:sup>
                  <m:e>
                    <m:r>
                      <w:rPr>
                        <w:rFonts w:ascii="Cambria Math" w:hAnsi="Cambria Math"/>
                        <w:sz w:val="20"/>
                      </w:rPr>
                      <m:t>P</m:t>
                    </m:r>
                    <m:d>
                      <m:dPr>
                        <m:ctrlPr>
                          <w:rPr>
                            <w:rFonts w:ascii="Cambria Math" w:hAnsi="Cambria Math"/>
                            <w:i/>
                            <w:sz w:val="20"/>
                          </w:rPr>
                        </m:ctrlPr>
                      </m:dPr>
                      <m:e>
                        <m:r>
                          <w:rPr>
                            <w:rFonts w:ascii="Cambria Math" w:hAnsi="Cambria Math"/>
                            <w:sz w:val="20"/>
                          </w:rPr>
                          <m:t>t,r</m:t>
                        </m:r>
                      </m:e>
                    </m:d>
                  </m:e>
                </m:nary>
              </m:e>
            </m:nary>
          </m:den>
        </m:f>
      </m:oMath>
      <w:r w:rsidRPr="00BB7280">
        <w:rPr>
          <w:sz w:val="20"/>
        </w:rPr>
        <w:t xml:space="preserve"> is a weight</w:t>
      </w:r>
      <w:r>
        <w:rPr>
          <w:sz w:val="20"/>
        </w:rPr>
        <w:t>ing factor</w:t>
      </w:r>
      <w:r w:rsidRPr="00BB7280">
        <w:rPr>
          <w:sz w:val="20"/>
        </w:rPr>
        <w:t xml:space="preserve"> assigned to TX-RX beam pair </w:t>
      </w:r>
      <m:oMath>
        <m:r>
          <w:rPr>
            <w:rFonts w:ascii="Cambria Math" w:hAnsi="Cambria Math"/>
            <w:sz w:val="20"/>
          </w:rPr>
          <m:t>(t,r)</m:t>
        </m:r>
      </m:oMath>
      <w:r w:rsidRPr="00BB7280">
        <w:rPr>
          <w:sz w:val="20"/>
        </w:rPr>
        <w:t xml:space="preserve"> </w:t>
      </w:r>
    </w:p>
    <w:p w14:paraId="7D08665D" w14:textId="77777777" w:rsidR="00BB7280" w:rsidRPr="00BB7280" w:rsidRDefault="00BB7280" w:rsidP="00BB7280">
      <w:pPr>
        <w:pStyle w:val="ListParagraph"/>
        <w:numPr>
          <w:ilvl w:val="1"/>
          <w:numId w:val="35"/>
        </w:numPr>
        <w:spacing w:after="120" w:line="288" w:lineRule="auto"/>
        <w:ind w:leftChars="0"/>
        <w:jc w:val="both"/>
        <w:rPr>
          <w:sz w:val="20"/>
        </w:rPr>
      </w:pPr>
      <m:oMath>
        <m:r>
          <w:rPr>
            <w:rFonts w:ascii="Cambria Math" w:hAnsi="Cambria Math"/>
            <w:sz w:val="20"/>
          </w:rPr>
          <m:t>P</m:t>
        </m:r>
        <m:d>
          <m:dPr>
            <m:ctrlPr>
              <w:rPr>
                <w:rFonts w:ascii="Cambria Math" w:hAnsi="Cambria Math"/>
                <w:i/>
                <w:sz w:val="20"/>
              </w:rPr>
            </m:ctrlPr>
          </m:dPr>
          <m:e>
            <m:r>
              <w:rPr>
                <w:rFonts w:ascii="Cambria Math" w:hAnsi="Cambria Math"/>
                <w:sz w:val="20"/>
              </w:rPr>
              <m:t>t,r</m:t>
            </m:r>
          </m:e>
        </m:d>
        <m:r>
          <w:rPr>
            <w:rFonts w:ascii="Cambria Math" w:hAnsi="Cambria Math"/>
            <w:sz w:val="20"/>
          </w:rPr>
          <m:t>=</m:t>
        </m:r>
      </m:oMath>
      <w:r w:rsidRPr="00BB7280">
        <w:rPr>
          <w:sz w:val="20"/>
        </w:rPr>
        <w:t xml:space="preserve"> RSRP for TX-RX beam pair </w:t>
      </w:r>
      <m:oMath>
        <m:d>
          <m:dPr>
            <m:ctrlPr>
              <w:rPr>
                <w:rFonts w:ascii="Cambria Math" w:hAnsi="Cambria Math"/>
                <w:i/>
                <w:sz w:val="20"/>
              </w:rPr>
            </m:ctrlPr>
          </m:dPr>
          <m:e>
            <m:r>
              <w:rPr>
                <w:rFonts w:ascii="Cambria Math" w:hAnsi="Cambria Math"/>
                <w:sz w:val="20"/>
              </w:rPr>
              <m:t>t,r</m:t>
            </m:r>
          </m:e>
        </m:d>
      </m:oMath>
    </w:p>
    <w:p w14:paraId="464C0149" w14:textId="77777777" w:rsidR="00BB7280" w:rsidRPr="00BB7280" w:rsidRDefault="00BB7280" w:rsidP="00BB7280">
      <w:pPr>
        <w:pStyle w:val="ListParagraph"/>
        <w:numPr>
          <w:ilvl w:val="1"/>
          <w:numId w:val="35"/>
        </w:numPr>
        <w:spacing w:after="120" w:line="288" w:lineRule="auto"/>
        <w:ind w:leftChars="0"/>
        <w:jc w:val="both"/>
        <w:rPr>
          <w:sz w:val="20"/>
        </w:rPr>
      </w:pPr>
      <m:oMath>
        <m:r>
          <w:rPr>
            <w:rFonts w:ascii="Cambria Math" w:hAnsi="Cambria Math"/>
            <w:sz w:val="20"/>
          </w:rPr>
          <m:t>SINR</m:t>
        </m:r>
        <m:d>
          <m:dPr>
            <m:ctrlPr>
              <w:rPr>
                <w:rFonts w:ascii="Cambria Math" w:hAnsi="Cambria Math"/>
                <w:i/>
                <w:sz w:val="20"/>
              </w:rPr>
            </m:ctrlPr>
          </m:dPr>
          <m:e>
            <m:r>
              <w:rPr>
                <w:rFonts w:ascii="Cambria Math" w:hAnsi="Cambria Math"/>
                <w:sz w:val="20"/>
              </w:rPr>
              <m:t>t,r</m:t>
            </m:r>
          </m:e>
        </m:d>
        <m:r>
          <w:rPr>
            <w:rFonts w:ascii="Cambria Math" w:hAnsi="Cambria Math"/>
            <w:sz w:val="20"/>
          </w:rPr>
          <m:t>=</m:t>
        </m:r>
      </m:oMath>
      <w:r w:rsidRPr="00BB7280">
        <w:rPr>
          <w:sz w:val="20"/>
        </w:rPr>
        <w:t xml:space="preserve"> 38.215 SINR TX-RX beam pair </w:t>
      </w:r>
      <m:oMath>
        <m:d>
          <m:dPr>
            <m:ctrlPr>
              <w:rPr>
                <w:rFonts w:ascii="Cambria Math" w:hAnsi="Cambria Math"/>
                <w:i/>
                <w:sz w:val="20"/>
              </w:rPr>
            </m:ctrlPr>
          </m:dPr>
          <m:e>
            <m:r>
              <w:rPr>
                <w:rFonts w:ascii="Cambria Math" w:hAnsi="Cambria Math"/>
                <w:sz w:val="20"/>
              </w:rPr>
              <m:t>t,r</m:t>
            </m:r>
          </m:e>
        </m:d>
      </m:oMath>
      <w:r w:rsidRPr="00BB7280">
        <w:rPr>
          <w:sz w:val="20"/>
        </w:rPr>
        <w:t>.</w:t>
      </w:r>
    </w:p>
    <w:p w14:paraId="72261B1A" w14:textId="1F9A3665" w:rsidR="00BB7280" w:rsidRPr="00BB7280" w:rsidRDefault="00BB7280" w:rsidP="00BB7280">
      <w:pPr>
        <w:spacing w:after="120" w:line="288" w:lineRule="auto"/>
        <w:jc w:val="both"/>
        <w:rPr>
          <w:sz w:val="20"/>
        </w:rPr>
      </w:pPr>
      <w:r>
        <w:rPr>
          <w:sz w:val="20"/>
        </w:rPr>
        <w:t>Termed the RSRP-weighted SINR, this metric</w:t>
      </w:r>
      <w:r w:rsidRPr="00BB7280">
        <w:rPr>
          <w:sz w:val="20"/>
        </w:rPr>
        <w:t xml:space="preserve"> combines the advantageous features from both L1-RSRP (stronger TX beam power) and L1-SINR (weaker interference). In some scenarios, it is expected to offer some gain over L1-RSRP since interference is taken into account. The benefit over L1-SINR is anticipated in scenarios where a TX beam with the highest L1-SINR but lower received power is chosen (which</w:t>
      </w:r>
      <w:r>
        <w:rPr>
          <w:sz w:val="20"/>
        </w:rPr>
        <w:t xml:space="preserve"> is not beneficial for TX beam selection).</w:t>
      </w:r>
      <w:r w:rsidRPr="00BB7280">
        <w:rPr>
          <w:sz w:val="20"/>
        </w:rPr>
        <w:t xml:space="preserve">  </w:t>
      </w:r>
    </w:p>
    <w:p w14:paraId="2D76A3A0" w14:textId="76389D23" w:rsidR="00BD66EA" w:rsidRPr="00E87AA9" w:rsidRDefault="00BD66EA" w:rsidP="00BB7280">
      <w:pPr>
        <w:spacing w:after="120" w:line="288" w:lineRule="auto"/>
        <w:ind w:firstLine="432"/>
        <w:jc w:val="both"/>
        <w:rPr>
          <w:rFonts w:eastAsia="MS Mincho"/>
          <w:sz w:val="20"/>
          <w:lang w:eastAsia="ja-JP"/>
        </w:rPr>
      </w:pPr>
      <w:r w:rsidRPr="00BB7280">
        <w:rPr>
          <w:rFonts w:eastAsia="MS Mincho"/>
          <w:sz w:val="20"/>
          <w:lang w:eastAsia="ja-JP"/>
        </w:rPr>
        <w:t xml:space="preserve">In a companion contribution </w:t>
      </w:r>
      <w:r w:rsidRPr="00BB7280">
        <w:rPr>
          <w:rFonts w:eastAsia="MS Mincho"/>
          <w:sz w:val="20"/>
          <w:lang w:eastAsia="ja-JP"/>
        </w:rPr>
        <w:fldChar w:fldCharType="begin"/>
      </w:r>
      <w:r w:rsidRPr="00BB7280">
        <w:rPr>
          <w:rFonts w:eastAsia="MS Mincho"/>
          <w:sz w:val="20"/>
          <w:lang w:eastAsia="ja-JP"/>
        </w:rPr>
        <w:instrText xml:space="preserve"> REF _Ref528939097 \r \h </w:instrText>
      </w:r>
      <w:r w:rsidR="00BB7280" w:rsidRPr="00BB7280">
        <w:rPr>
          <w:rFonts w:eastAsia="MS Mincho"/>
          <w:sz w:val="20"/>
          <w:lang w:eastAsia="ja-JP"/>
        </w:rPr>
        <w:instrText xml:space="preserve"> \* MERGEFORMAT </w:instrText>
      </w:r>
      <w:r w:rsidRPr="00BB7280">
        <w:rPr>
          <w:rFonts w:eastAsia="MS Mincho"/>
          <w:sz w:val="20"/>
          <w:lang w:eastAsia="ja-JP"/>
        </w:rPr>
      </w:r>
      <w:r w:rsidRPr="00BB7280">
        <w:rPr>
          <w:rFonts w:eastAsia="MS Mincho"/>
          <w:sz w:val="20"/>
          <w:lang w:eastAsia="ja-JP"/>
        </w:rPr>
        <w:fldChar w:fldCharType="separate"/>
      </w:r>
      <w:r w:rsidRPr="00BB7280">
        <w:rPr>
          <w:rFonts w:eastAsia="MS Mincho"/>
          <w:sz w:val="20"/>
          <w:lang w:eastAsia="ja-JP"/>
        </w:rPr>
        <w:t>[3]</w:t>
      </w:r>
      <w:r w:rsidRPr="00BB7280">
        <w:rPr>
          <w:rFonts w:eastAsia="MS Mincho"/>
          <w:sz w:val="20"/>
          <w:lang w:eastAsia="ja-JP"/>
        </w:rPr>
        <w:fldChar w:fldCharType="end"/>
      </w:r>
      <w:r w:rsidRPr="00BB7280">
        <w:rPr>
          <w:rFonts w:eastAsia="MS Mincho"/>
          <w:sz w:val="20"/>
          <w:lang w:eastAsia="ja-JP"/>
        </w:rPr>
        <w:t>, a system-level study on the CSI-</w:t>
      </w:r>
      <w:r>
        <w:rPr>
          <w:rFonts w:eastAsia="MS Mincho"/>
          <w:sz w:val="20"/>
          <w:lang w:eastAsia="ja-JP"/>
        </w:rPr>
        <w:t>SINR in TS 38.215 is performed which results in the following observation</w:t>
      </w:r>
      <w:r w:rsidR="00F849BE">
        <w:rPr>
          <w:rFonts w:eastAsia="MS Mincho"/>
          <w:sz w:val="20"/>
          <w:lang w:eastAsia="ja-JP"/>
        </w:rPr>
        <w:t xml:space="preserve"> (reproduced here)</w:t>
      </w:r>
      <w:r>
        <w:rPr>
          <w:rFonts w:eastAsia="MS Mincho"/>
          <w:sz w:val="20"/>
          <w:lang w:eastAsia="ja-JP"/>
        </w:rPr>
        <w:t>.</w:t>
      </w:r>
    </w:p>
    <w:p w14:paraId="168DFE0F" w14:textId="77777777" w:rsidR="00F849BE" w:rsidRDefault="00BD66EA" w:rsidP="00BD66EA">
      <w:pPr>
        <w:spacing w:after="120" w:line="288" w:lineRule="auto"/>
        <w:jc w:val="both"/>
        <w:rPr>
          <w:i/>
          <w:sz w:val="20"/>
        </w:rPr>
      </w:pPr>
      <w:r w:rsidRPr="00BD66EA">
        <w:rPr>
          <w:b/>
          <w:sz w:val="20"/>
          <w:u w:val="single"/>
        </w:rPr>
        <w:t>Observation</w:t>
      </w:r>
      <w:r w:rsidRPr="00BD66EA">
        <w:rPr>
          <w:i/>
          <w:sz w:val="20"/>
        </w:rPr>
        <w:t xml:space="preserve">: </w:t>
      </w:r>
    </w:p>
    <w:p w14:paraId="4439BF5E" w14:textId="090A7F24" w:rsidR="00E87AA9" w:rsidRDefault="00BD66EA" w:rsidP="00F849BE">
      <w:pPr>
        <w:pStyle w:val="ListParagraph"/>
        <w:numPr>
          <w:ilvl w:val="0"/>
          <w:numId w:val="30"/>
        </w:numPr>
        <w:spacing w:after="120" w:line="288" w:lineRule="auto"/>
        <w:ind w:leftChars="0"/>
        <w:jc w:val="both"/>
        <w:rPr>
          <w:i/>
          <w:sz w:val="20"/>
        </w:rPr>
      </w:pPr>
      <w:r w:rsidRPr="00F849BE">
        <w:rPr>
          <w:i/>
          <w:sz w:val="20"/>
        </w:rPr>
        <w:t>There is no observable difference in distributions of gNB and UE beam pair selection according to Rel.15 L1-RSRP and TS 38.215 CSI-SINR metrics.</w:t>
      </w:r>
    </w:p>
    <w:p w14:paraId="72BC37BB" w14:textId="3D47988E" w:rsidR="00F849BE" w:rsidRPr="00BB7280" w:rsidRDefault="00710B21" w:rsidP="00710B21">
      <w:pPr>
        <w:pStyle w:val="ListParagraph"/>
        <w:numPr>
          <w:ilvl w:val="0"/>
          <w:numId w:val="30"/>
        </w:numPr>
        <w:spacing w:before="60" w:after="120" w:line="288" w:lineRule="auto"/>
        <w:ind w:leftChars="0"/>
        <w:jc w:val="both"/>
        <w:rPr>
          <w:sz w:val="20"/>
        </w:rPr>
      </w:pPr>
      <w:r w:rsidRPr="00710B21">
        <w:rPr>
          <w:i/>
          <w:sz w:val="20"/>
        </w:rPr>
        <w:t>The TS 38.215 CSI-SINR metric results in slightly lower average and 50% UPT performance</w:t>
      </w:r>
      <w:r w:rsidRPr="00710B21" w:rsidDel="001C7365">
        <w:rPr>
          <w:i/>
          <w:sz w:val="20"/>
        </w:rPr>
        <w:t xml:space="preserve"> </w:t>
      </w:r>
      <w:r w:rsidRPr="00710B21">
        <w:rPr>
          <w:i/>
          <w:sz w:val="20"/>
        </w:rPr>
        <w:t xml:space="preserve">than Rel.15 L1-RSRP metric. Therefore, there is no perceivable benefit from 38.215 SINR in UPT. </w:t>
      </w:r>
    </w:p>
    <w:p w14:paraId="67F43AF9" w14:textId="77777777" w:rsidR="00BB7280" w:rsidRPr="00BB7280" w:rsidRDefault="00BB7280" w:rsidP="00BB7280">
      <w:pPr>
        <w:pStyle w:val="ListParagraph"/>
        <w:numPr>
          <w:ilvl w:val="0"/>
          <w:numId w:val="30"/>
        </w:numPr>
        <w:spacing w:before="60" w:after="120" w:line="288" w:lineRule="auto"/>
        <w:ind w:leftChars="0"/>
        <w:jc w:val="both"/>
        <w:rPr>
          <w:i/>
          <w:sz w:val="20"/>
        </w:rPr>
      </w:pPr>
      <w:r w:rsidRPr="00BB7280">
        <w:rPr>
          <w:i/>
          <w:sz w:val="20"/>
        </w:rPr>
        <w:t xml:space="preserve">The proposed weighted SINR metric shows large performance gain over both Rel. 15 L1-RSRP and TS 38.215 CSI-SINR metrics.  </w:t>
      </w:r>
    </w:p>
    <w:p w14:paraId="1AE5F506" w14:textId="0070E795" w:rsidR="00BD66EA" w:rsidRPr="00BB7280" w:rsidRDefault="00BD66EA" w:rsidP="00BB7280">
      <w:pPr>
        <w:spacing w:before="60" w:after="120" w:line="288" w:lineRule="auto"/>
        <w:jc w:val="both"/>
        <w:rPr>
          <w:sz w:val="20"/>
        </w:rPr>
      </w:pPr>
    </w:p>
    <w:p w14:paraId="160C5270" w14:textId="61AF3DE2" w:rsidR="009421EA" w:rsidRPr="00BD66EA" w:rsidRDefault="00BD66EA" w:rsidP="00E87AA9">
      <w:pPr>
        <w:pStyle w:val="0Maintext"/>
        <w:spacing w:after="120" w:afterAutospacing="0"/>
        <w:ind w:firstLine="0"/>
        <w:rPr>
          <w:lang w:val="en-US" w:eastAsia="ko-KR"/>
        </w:rPr>
      </w:pPr>
      <w:r w:rsidRPr="00BD66EA">
        <w:rPr>
          <w:lang w:val="en-US" w:eastAsia="ko-KR"/>
        </w:rPr>
        <w:t>This leads to the following proposal.</w:t>
      </w:r>
    </w:p>
    <w:p w14:paraId="0CE8009D" w14:textId="585C1DD7" w:rsidR="00713328" w:rsidRDefault="009421EA" w:rsidP="00BD66EA">
      <w:pPr>
        <w:pStyle w:val="0Maintext"/>
        <w:spacing w:after="120" w:afterAutospacing="0"/>
        <w:ind w:firstLine="0"/>
        <w:rPr>
          <w:i/>
          <w:lang w:val="en-US" w:eastAsia="ko-KR"/>
        </w:rPr>
      </w:pPr>
      <w:r w:rsidRPr="003D0865">
        <w:rPr>
          <w:b/>
          <w:u w:val="single"/>
          <w:lang w:val="en-US" w:eastAsia="ko-KR"/>
        </w:rPr>
        <w:t>Proposal</w:t>
      </w:r>
      <w:r w:rsidRPr="003D0865">
        <w:rPr>
          <w:lang w:val="en-US" w:eastAsia="ko-KR"/>
        </w:rPr>
        <w:t>:</w:t>
      </w:r>
      <w:r w:rsidRPr="003D0865">
        <w:rPr>
          <w:i/>
          <w:lang w:val="en-US" w:eastAsia="ko-KR"/>
        </w:rPr>
        <w:t xml:space="preserve"> </w:t>
      </w:r>
      <w:r w:rsidR="00BD66EA">
        <w:rPr>
          <w:i/>
          <w:lang w:val="en-US" w:eastAsia="ko-KR"/>
        </w:rPr>
        <w:t>If “interference aware</w:t>
      </w:r>
      <w:r>
        <w:rPr>
          <w:i/>
          <w:lang w:val="en-US" w:eastAsia="ko-KR"/>
        </w:rPr>
        <w:t>”</w:t>
      </w:r>
      <w:r w:rsidR="00BD66EA">
        <w:rPr>
          <w:i/>
          <w:lang w:val="en-US" w:eastAsia="ko-KR"/>
        </w:rPr>
        <w:t xml:space="preserve"> SINR-based beam reporting metric is to be supported in Rel.16, SINR definitions other than that from TS 38.215</w:t>
      </w:r>
      <w:r w:rsidR="00BB7280">
        <w:rPr>
          <w:i/>
          <w:lang w:val="en-US" w:eastAsia="ko-KR"/>
        </w:rPr>
        <w:t>, such as the RSRP-weighted L1-SINR,</w:t>
      </w:r>
      <w:r w:rsidR="00BD66EA">
        <w:rPr>
          <w:i/>
          <w:lang w:val="en-US" w:eastAsia="ko-KR"/>
        </w:rPr>
        <w:t xml:space="preserve"> </w:t>
      </w:r>
      <w:r w:rsidR="00BB7280">
        <w:rPr>
          <w:i/>
          <w:lang w:val="en-US" w:eastAsia="ko-KR"/>
        </w:rPr>
        <w:t>should be studied and evaluated</w:t>
      </w:r>
    </w:p>
    <w:p w14:paraId="3518F598" w14:textId="1EBBE583" w:rsidR="00CF67F3" w:rsidRDefault="00CF67F3" w:rsidP="00713328">
      <w:pPr>
        <w:spacing w:after="120" w:line="288" w:lineRule="auto"/>
        <w:jc w:val="both"/>
        <w:rPr>
          <w:sz w:val="20"/>
          <w:lang w:val="en-US"/>
        </w:rPr>
      </w:pPr>
    </w:p>
    <w:p w14:paraId="0C70D94D" w14:textId="0E6A6851" w:rsidR="00FB6F1A" w:rsidRPr="00E5152C" w:rsidRDefault="00FB6F1A" w:rsidP="00FB6F1A">
      <w:pPr>
        <w:pStyle w:val="Heading1"/>
        <w:spacing w:before="0"/>
        <w:jc w:val="both"/>
        <w:rPr>
          <w:lang w:val="en-US"/>
        </w:rPr>
      </w:pPr>
      <w:r w:rsidRPr="00E5152C">
        <w:rPr>
          <w:lang w:val="en-US"/>
        </w:rPr>
        <w:t>DL/UL beam indication with reduced latency and overhead</w:t>
      </w:r>
    </w:p>
    <w:p w14:paraId="0E9E70DA" w14:textId="60BA4871" w:rsidR="005518B3" w:rsidRDefault="00EA6345" w:rsidP="0088264A">
      <w:pPr>
        <w:spacing w:after="120" w:line="288" w:lineRule="auto"/>
        <w:ind w:firstLine="360"/>
        <w:jc w:val="both"/>
        <w:rPr>
          <w:sz w:val="20"/>
          <w:lang w:val="en-US"/>
        </w:rPr>
      </w:pPr>
      <w:r>
        <w:rPr>
          <w:sz w:val="20"/>
          <w:lang w:val="en-US"/>
        </w:rPr>
        <w:t xml:space="preserve">One of the main issues on </w:t>
      </w:r>
      <w:r w:rsidR="002060AD" w:rsidRPr="00E5152C">
        <w:rPr>
          <w:sz w:val="20"/>
          <w:lang w:val="en-US"/>
        </w:rPr>
        <w:t>Rel.15</w:t>
      </w:r>
      <w:r>
        <w:rPr>
          <w:sz w:val="20"/>
          <w:lang w:val="en-US"/>
        </w:rPr>
        <w:t xml:space="preserve"> multi-beam design is the excessive RRC configuration.</w:t>
      </w:r>
      <w:r w:rsidR="00673F90">
        <w:rPr>
          <w:sz w:val="20"/>
          <w:lang w:val="en-US"/>
        </w:rPr>
        <w:t xml:space="preserve"> </w:t>
      </w:r>
      <w:r w:rsidR="005518B3">
        <w:rPr>
          <w:sz w:val="20"/>
          <w:lang w:val="en-US"/>
        </w:rPr>
        <w:t xml:space="preserve">This was intended to accommodate generous flexibility without costing too much burden on L1 DL control signaling. Since a number of the controlling RRC parameters may require </w:t>
      </w:r>
      <w:r w:rsidR="00F67589">
        <w:rPr>
          <w:sz w:val="20"/>
          <w:lang w:val="en-US"/>
        </w:rPr>
        <w:t xml:space="preserve">frequent </w:t>
      </w:r>
      <w:r w:rsidR="005518B3">
        <w:rPr>
          <w:sz w:val="20"/>
          <w:lang w:val="en-US"/>
        </w:rPr>
        <w:t>reconfiguration</w:t>
      </w:r>
      <w:r w:rsidR="00673F90">
        <w:rPr>
          <w:sz w:val="20"/>
          <w:lang w:val="en-US"/>
        </w:rPr>
        <w:t>, m</w:t>
      </w:r>
      <w:r w:rsidR="00673F90" w:rsidRPr="000919C5">
        <w:rPr>
          <w:sz w:val="20"/>
          <w:lang w:val="en-US"/>
        </w:rPr>
        <w:t>ulti-beam operation may require excessive use of RRC (re)configuration</w:t>
      </w:r>
      <w:r w:rsidR="005518B3">
        <w:rPr>
          <w:sz w:val="20"/>
          <w:lang w:val="en-US"/>
        </w:rPr>
        <w:t xml:space="preserve"> (L1 </w:t>
      </w:r>
      <w:r w:rsidR="005518B3" w:rsidRPr="005518B3">
        <w:rPr>
          <w:sz w:val="20"/>
          <w:lang w:val="en-US"/>
        </w:rPr>
        <w:sym w:font="Wingdings" w:char="F0E0"/>
      </w:r>
      <w:r w:rsidR="005518B3">
        <w:rPr>
          <w:sz w:val="20"/>
          <w:lang w:val="en-US"/>
        </w:rPr>
        <w:t xml:space="preserve"> L3 </w:t>
      </w:r>
      <w:r w:rsidR="005518B3" w:rsidRPr="005518B3">
        <w:rPr>
          <w:sz w:val="20"/>
          <w:lang w:val="en-US"/>
        </w:rPr>
        <w:sym w:font="Wingdings" w:char="F0E0"/>
      </w:r>
      <w:r w:rsidR="005518B3">
        <w:rPr>
          <w:sz w:val="20"/>
          <w:lang w:val="en-US"/>
        </w:rPr>
        <w:t xml:space="preserve"> L1) which imposes high latency. As this involves L3, frequent RRC reconfiguration essentially negates the purpose of “beam management” which is to circumvent higher-layer procedure(s) akin to L3 mobility. In addition, </w:t>
      </w:r>
      <w:r w:rsidR="005518B3" w:rsidRPr="000919C5">
        <w:rPr>
          <w:sz w:val="20"/>
          <w:lang w:val="en-US"/>
        </w:rPr>
        <w:t>RRC reconfiguration consumes PDSCH resources</w:t>
      </w:r>
      <w:r w:rsidR="005518B3">
        <w:rPr>
          <w:sz w:val="20"/>
          <w:lang w:val="en-US"/>
        </w:rPr>
        <w:t xml:space="preserve">. </w:t>
      </w:r>
    </w:p>
    <w:p w14:paraId="3669C0E9" w14:textId="0A1FDFBE" w:rsidR="0088264A" w:rsidRPr="005C2249" w:rsidRDefault="005518B3" w:rsidP="005C2249">
      <w:pPr>
        <w:spacing w:after="120" w:line="288" w:lineRule="auto"/>
        <w:ind w:firstLine="360"/>
        <w:jc w:val="both"/>
        <w:rPr>
          <w:sz w:val="20"/>
          <w:lang w:val="en-US"/>
        </w:rPr>
      </w:pPr>
      <w:r>
        <w:rPr>
          <w:sz w:val="20"/>
          <w:lang w:val="en-US"/>
        </w:rPr>
        <w:t xml:space="preserve">Therefore, one study that can result in significant reduction in latency and overhead is to assess features where the need for RRC (re) configuration </w:t>
      </w:r>
      <w:r w:rsidR="005C2249">
        <w:rPr>
          <w:sz w:val="20"/>
          <w:lang w:val="en-US"/>
        </w:rPr>
        <w:t xml:space="preserve">for DL/UL beam indication </w:t>
      </w:r>
      <w:r>
        <w:rPr>
          <w:sz w:val="20"/>
          <w:lang w:val="en-US"/>
        </w:rPr>
        <w:t>can be alleviated.</w:t>
      </w:r>
      <w:r w:rsidR="004E4D13">
        <w:rPr>
          <w:sz w:val="20"/>
          <w:lang w:val="en-US"/>
        </w:rPr>
        <w:t xml:space="preserve"> More specifically, this implies m</w:t>
      </w:r>
      <w:r w:rsidR="0088264A" w:rsidRPr="000919C5">
        <w:rPr>
          <w:sz w:val="20"/>
          <w:lang w:val="en-US"/>
        </w:rPr>
        <w:t>ore reliance on L1 control signaling</w:t>
      </w:r>
      <w:r w:rsidR="0088264A">
        <w:rPr>
          <w:sz w:val="20"/>
          <w:lang w:val="en-US"/>
        </w:rPr>
        <w:t xml:space="preserve"> (DCI)</w:t>
      </w:r>
      <w:r w:rsidR="0088264A" w:rsidRPr="000919C5">
        <w:rPr>
          <w:sz w:val="20"/>
          <w:lang w:val="en-US"/>
        </w:rPr>
        <w:t xml:space="preserve"> or, if needed, L2 control signaling</w:t>
      </w:r>
      <w:r w:rsidR="0088264A">
        <w:rPr>
          <w:sz w:val="20"/>
          <w:lang w:val="en-US"/>
        </w:rPr>
        <w:t xml:space="preserve"> (MAC CE)</w:t>
      </w:r>
      <w:r w:rsidR="004E4D13">
        <w:rPr>
          <w:sz w:val="20"/>
          <w:lang w:val="en-US"/>
        </w:rPr>
        <w:t>.</w:t>
      </w:r>
      <w:r w:rsidR="0088264A">
        <w:rPr>
          <w:sz w:val="20"/>
          <w:lang w:val="en-US"/>
        </w:rPr>
        <w:t xml:space="preserve"> The increase in PDCC</w:t>
      </w:r>
      <w:r w:rsidR="005C2249">
        <w:rPr>
          <w:sz w:val="20"/>
          <w:lang w:val="en-US"/>
        </w:rPr>
        <w:t>H overhead can be minimized by revisiting the flexibility offered in Rel.15</w:t>
      </w:r>
      <w:r w:rsidR="004E4D13">
        <w:rPr>
          <w:sz w:val="20"/>
          <w:lang w:val="en-US"/>
        </w:rPr>
        <w:t xml:space="preserve"> </w:t>
      </w:r>
      <w:r w:rsidR="005C2249">
        <w:rPr>
          <w:sz w:val="20"/>
          <w:lang w:val="en-US"/>
        </w:rPr>
        <w:t xml:space="preserve">– whether simplification can be done to reduce the number of options (in beam reporting, indication, and resource configuration used for beam measurement) in Rel.16. </w:t>
      </w:r>
    </w:p>
    <w:p w14:paraId="47B9B8C3" w14:textId="7584E822" w:rsidR="004E4D13" w:rsidRPr="004E4D13" w:rsidRDefault="004E4D13" w:rsidP="0088264A">
      <w:pPr>
        <w:spacing w:after="120" w:line="288" w:lineRule="auto"/>
        <w:rPr>
          <w:i/>
          <w:sz w:val="20"/>
          <w:lang w:val="en-US"/>
        </w:rPr>
      </w:pPr>
      <w:r w:rsidRPr="004E4D13">
        <w:rPr>
          <w:b/>
          <w:sz w:val="20"/>
          <w:u w:val="single"/>
          <w:lang w:val="en-US"/>
        </w:rPr>
        <w:lastRenderedPageBreak/>
        <w:t>Proposal</w:t>
      </w:r>
      <w:r>
        <w:rPr>
          <w:sz w:val="20"/>
          <w:lang w:val="en-US"/>
        </w:rPr>
        <w:t xml:space="preserve">: </w:t>
      </w:r>
      <w:r w:rsidRPr="004E4D13">
        <w:rPr>
          <w:i/>
          <w:sz w:val="20"/>
          <w:lang w:val="en-US"/>
        </w:rPr>
        <w:t xml:space="preserve">Revisit Rel.15 features and assess possible reduction </w:t>
      </w:r>
      <w:r w:rsidR="00A83449">
        <w:rPr>
          <w:i/>
          <w:sz w:val="20"/>
          <w:lang w:val="en-US"/>
        </w:rPr>
        <w:t xml:space="preserve">in </w:t>
      </w:r>
      <w:r w:rsidRPr="004E4D13">
        <w:rPr>
          <w:i/>
          <w:sz w:val="20"/>
          <w:lang w:val="en-US"/>
        </w:rPr>
        <w:t xml:space="preserve">reconfiguration signaling requirement for DL/UL beam indication (for data and control channels)  </w:t>
      </w:r>
    </w:p>
    <w:p w14:paraId="0D4FD2B3" w14:textId="6C3BA870" w:rsidR="004E4D13" w:rsidRPr="004E4D13" w:rsidRDefault="004E4D13" w:rsidP="0088264A">
      <w:pPr>
        <w:pStyle w:val="ListParagraph"/>
        <w:numPr>
          <w:ilvl w:val="0"/>
          <w:numId w:val="21"/>
        </w:numPr>
        <w:spacing w:after="120" w:line="288" w:lineRule="auto"/>
        <w:ind w:leftChars="0"/>
        <w:rPr>
          <w:i/>
          <w:sz w:val="20"/>
          <w:lang w:val="en-US"/>
        </w:rPr>
      </w:pPr>
      <w:r w:rsidRPr="004E4D13">
        <w:rPr>
          <w:i/>
          <w:sz w:val="20"/>
          <w:lang w:val="en-US"/>
        </w:rPr>
        <w:t>Streamline options/states (e.g. the number of CSI-RS resources, QCL associations) defined in RRC and/or use L1 control signaling instead</w:t>
      </w:r>
    </w:p>
    <w:p w14:paraId="3B554938" w14:textId="1B42DF81" w:rsidR="000919C5" w:rsidRDefault="000919C5" w:rsidP="002060AD">
      <w:pPr>
        <w:spacing w:after="120" w:line="288" w:lineRule="auto"/>
        <w:ind w:firstLine="360"/>
        <w:rPr>
          <w:sz w:val="20"/>
          <w:lang w:val="en-US"/>
        </w:rPr>
      </w:pPr>
    </w:p>
    <w:p w14:paraId="6F8519A6" w14:textId="2661F397" w:rsidR="005C2249" w:rsidRDefault="005C2249" w:rsidP="005C2249">
      <w:pPr>
        <w:spacing w:after="120" w:line="288" w:lineRule="auto"/>
        <w:ind w:firstLine="360"/>
        <w:jc w:val="both"/>
        <w:rPr>
          <w:sz w:val="20"/>
          <w:lang w:val="en-US"/>
        </w:rPr>
      </w:pPr>
      <w:r>
        <w:rPr>
          <w:sz w:val="20"/>
          <w:lang w:val="en-US"/>
        </w:rPr>
        <w:t>Another area where latency and resource usage can be reduced lies not so much in the flexibility of each feature, but rather the use cases. For instance,</w:t>
      </w:r>
      <w:r w:rsidR="008B736D">
        <w:rPr>
          <w:sz w:val="20"/>
          <w:lang w:val="en-US"/>
        </w:rPr>
        <w:t xml:space="preserve"> Rel.15 beam measurement and reporting tend to be </w:t>
      </w:r>
      <w:r w:rsidR="00A83449">
        <w:rPr>
          <w:sz w:val="20"/>
          <w:lang w:val="en-US"/>
        </w:rPr>
        <w:t>(over-)</w:t>
      </w:r>
      <w:r w:rsidR="008B736D">
        <w:rPr>
          <w:sz w:val="20"/>
          <w:lang w:val="en-US"/>
        </w:rPr>
        <w:t xml:space="preserve">designed to accommodate worst-case scenarios. In terms of UE capability, they were designed to enable UEs without beam correspondence. </w:t>
      </w:r>
      <w:r w:rsidR="00E36145">
        <w:rPr>
          <w:sz w:val="20"/>
          <w:lang w:val="en-US"/>
        </w:rPr>
        <w:t xml:space="preserve">While the discussion whether beam (BPL) correspondence should be mandatory or not is still unresolved, it suffices to claim that for FR2 (where DL/UL reciprocity is quite common due to TDD or TDD-like operation), beam correspondence </w:t>
      </w:r>
      <w:r w:rsidR="003760D0">
        <w:rPr>
          <w:sz w:val="20"/>
          <w:lang w:val="en-US"/>
        </w:rPr>
        <w:t>allows n</w:t>
      </w:r>
      <w:r w:rsidR="00E36145">
        <w:rPr>
          <w:sz w:val="20"/>
          <w:lang w:val="en-US"/>
        </w:rPr>
        <w:t xml:space="preserve">ot only more flexibility, but also opportunities to reduce latency and overhead. </w:t>
      </w:r>
    </w:p>
    <w:p w14:paraId="4972DF6D" w14:textId="0FB857FC" w:rsidR="000919C5" w:rsidRPr="00E5152C" w:rsidRDefault="0071345F" w:rsidP="00B85F49">
      <w:pPr>
        <w:spacing w:after="120" w:line="288" w:lineRule="auto"/>
        <w:ind w:firstLine="360"/>
        <w:jc w:val="both"/>
        <w:rPr>
          <w:sz w:val="20"/>
          <w:lang w:val="en-US"/>
        </w:rPr>
      </w:pPr>
      <w:r>
        <w:rPr>
          <w:sz w:val="20"/>
          <w:lang w:val="en-US"/>
        </w:rPr>
        <w:t>For DL TX beam indication</w:t>
      </w:r>
      <w:r w:rsidRPr="0071345F">
        <w:rPr>
          <w:sz w:val="20"/>
          <w:lang w:val="en-US"/>
        </w:rPr>
        <w:t xml:space="preserve">, </w:t>
      </w:r>
      <w:r w:rsidRPr="003200F1">
        <w:rPr>
          <w:b/>
          <w:sz w:val="20"/>
          <w:lang w:val="en-US"/>
        </w:rPr>
        <w:fldChar w:fldCharType="begin"/>
      </w:r>
      <w:r w:rsidRPr="003200F1">
        <w:rPr>
          <w:b/>
          <w:sz w:val="20"/>
          <w:lang w:val="en-US"/>
        </w:rPr>
        <w:instrText xml:space="preserve"> REF _Ref525784097 \h  \* MERGEFORMAT </w:instrText>
      </w:r>
      <w:r w:rsidRPr="003200F1">
        <w:rPr>
          <w:b/>
          <w:sz w:val="20"/>
          <w:lang w:val="en-US"/>
        </w:rPr>
      </w:r>
      <w:r w:rsidRPr="003200F1">
        <w:rPr>
          <w:b/>
          <w:sz w:val="20"/>
          <w:lang w:val="en-US"/>
        </w:rPr>
        <w:fldChar w:fldCharType="separate"/>
      </w:r>
      <w:r w:rsidRPr="003200F1">
        <w:rPr>
          <w:b/>
          <w:sz w:val="20"/>
        </w:rPr>
        <w:t xml:space="preserve">Figure </w:t>
      </w:r>
      <w:r w:rsidRPr="003200F1">
        <w:rPr>
          <w:b/>
          <w:noProof/>
          <w:sz w:val="20"/>
        </w:rPr>
        <w:t>1</w:t>
      </w:r>
      <w:r w:rsidRPr="003200F1">
        <w:rPr>
          <w:b/>
          <w:sz w:val="20"/>
          <w:lang w:val="en-US"/>
        </w:rPr>
        <w:fldChar w:fldCharType="end"/>
      </w:r>
      <w:r>
        <w:rPr>
          <w:sz w:val="20"/>
          <w:lang w:val="en-US"/>
        </w:rPr>
        <w:t xml:space="preserve"> </w:t>
      </w:r>
      <w:r w:rsidRPr="0071345F">
        <w:rPr>
          <w:sz w:val="20"/>
          <w:lang w:val="en-US"/>
        </w:rPr>
        <w:t xml:space="preserve">depicts a timing diagram on the so-called “beam switching” which involves a sequence of </w:t>
      </w:r>
      <w:r w:rsidR="00B85F49">
        <w:rPr>
          <w:sz w:val="20"/>
          <w:lang w:val="en-US"/>
        </w:rPr>
        <w:t xml:space="preserve">UE </w:t>
      </w:r>
      <w:r w:rsidRPr="0071345F">
        <w:rPr>
          <w:sz w:val="20"/>
          <w:lang w:val="en-US"/>
        </w:rPr>
        <w:t>procedures:</w:t>
      </w:r>
      <w:r>
        <w:rPr>
          <w:sz w:val="20"/>
          <w:lang w:val="en-US"/>
        </w:rPr>
        <w:t xml:space="preserve"> </w:t>
      </w:r>
      <w:r w:rsidR="00B85F49">
        <w:rPr>
          <w:sz w:val="20"/>
          <w:lang w:val="en-US"/>
        </w:rPr>
        <w:t>receiving beam reporting trigger, (after some timing offset) receiving CSI-RS, measuring CSI-RS and calculating beam reporting, reporting beam metric, receiving DL beam indication (DCI reception).</w:t>
      </w:r>
      <w:r w:rsidR="003200F1">
        <w:rPr>
          <w:sz w:val="20"/>
          <w:lang w:val="en-US"/>
        </w:rPr>
        <w:t xml:space="preserve"> </w:t>
      </w:r>
      <w:r w:rsidR="00B85F49">
        <w:rPr>
          <w:sz w:val="20"/>
          <w:lang w:val="en-US"/>
        </w:rPr>
        <w:t xml:space="preserve">  </w:t>
      </w:r>
    </w:p>
    <w:p w14:paraId="742A1FC4" w14:textId="29A98851" w:rsidR="002060AD" w:rsidRDefault="002060AD" w:rsidP="002060AD">
      <w:pPr>
        <w:spacing w:after="120" w:line="288" w:lineRule="auto"/>
        <w:ind w:firstLine="360"/>
        <w:rPr>
          <w:sz w:val="20"/>
          <w:lang w:val="en-US" w:eastAsia="ko-KR"/>
        </w:rPr>
      </w:pPr>
    </w:p>
    <w:p w14:paraId="67DF5B99" w14:textId="2AED9959" w:rsidR="00461304" w:rsidRPr="0071345F" w:rsidRDefault="00461304" w:rsidP="002060AD">
      <w:pPr>
        <w:spacing w:after="120" w:line="288" w:lineRule="auto"/>
        <w:ind w:firstLine="360"/>
        <w:rPr>
          <w:sz w:val="18"/>
          <w:lang w:val="en-US" w:eastAsia="ko-KR"/>
        </w:rPr>
      </w:pPr>
      <w:r w:rsidRPr="0071345F">
        <w:rPr>
          <w:noProof/>
          <w:sz w:val="18"/>
          <w:lang w:val="en-US"/>
        </w:rPr>
        <w:drawing>
          <wp:inline distT="0" distB="0" distL="0" distR="0" wp14:anchorId="7FE39CEF" wp14:editId="007BDD83">
            <wp:extent cx="5820395" cy="914400"/>
            <wp:effectExtent l="0" t="0" r="9525" b="0"/>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pic:cNvPicPr>
                      <a:picLocks noChangeAspect="1"/>
                    </pic:cNvPicPr>
                  </pic:nvPicPr>
                  <pic:blipFill rotWithShape="1">
                    <a:blip r:embed="rId8"/>
                    <a:srcRect r="7404"/>
                    <a:stretch/>
                  </pic:blipFill>
                  <pic:spPr>
                    <a:xfrm>
                      <a:off x="0" y="0"/>
                      <a:ext cx="5832363" cy="916280"/>
                    </a:xfrm>
                    <a:prstGeom prst="rect">
                      <a:avLst/>
                    </a:prstGeom>
                  </pic:spPr>
                </pic:pic>
              </a:graphicData>
            </a:graphic>
          </wp:inline>
        </w:drawing>
      </w:r>
    </w:p>
    <w:p w14:paraId="7820ABFE" w14:textId="448D0683" w:rsidR="005C2249" w:rsidRDefault="005C2249" w:rsidP="005C2249">
      <w:pPr>
        <w:pStyle w:val="Caption"/>
        <w:jc w:val="center"/>
        <w:rPr>
          <w:sz w:val="20"/>
          <w:lang w:val="en-US" w:eastAsia="ko-KR"/>
        </w:rPr>
      </w:pPr>
      <w:bookmarkStart w:id="2" w:name="_Ref525784097"/>
      <w:bookmarkStart w:id="3" w:name="_Ref525784092"/>
      <w:r w:rsidRPr="0071345F">
        <w:rPr>
          <w:sz w:val="20"/>
        </w:rPr>
        <w:t xml:space="preserve">Figure </w:t>
      </w:r>
      <w:r>
        <w:fldChar w:fldCharType="begin"/>
      </w:r>
      <w:r>
        <w:instrText xml:space="preserve"> SEQ Figure \* ARABIC </w:instrText>
      </w:r>
      <w:r>
        <w:fldChar w:fldCharType="separate"/>
      </w:r>
      <w:r>
        <w:rPr>
          <w:noProof/>
        </w:rPr>
        <w:t>1</w:t>
      </w:r>
      <w:r>
        <w:fldChar w:fldCharType="end"/>
      </w:r>
      <w:bookmarkEnd w:id="2"/>
      <w:r>
        <w:t xml:space="preserve"> </w:t>
      </w:r>
      <w:r w:rsidRPr="0071345F">
        <w:rPr>
          <w:b w:val="0"/>
          <w:sz w:val="20"/>
        </w:rPr>
        <w:t>DL TX beam switching based on Rel.15 design</w:t>
      </w:r>
      <w:r w:rsidR="008B736D" w:rsidRPr="0071345F">
        <w:rPr>
          <w:b w:val="0"/>
          <w:sz w:val="20"/>
        </w:rPr>
        <w:t xml:space="preserve"> (CSI-RS based measurement)</w:t>
      </w:r>
      <w:bookmarkEnd w:id="3"/>
    </w:p>
    <w:p w14:paraId="0CD5AFB3" w14:textId="2E142967" w:rsidR="00461304" w:rsidRDefault="00461304" w:rsidP="002060AD">
      <w:pPr>
        <w:spacing w:after="120" w:line="288" w:lineRule="auto"/>
        <w:ind w:firstLine="360"/>
        <w:rPr>
          <w:sz w:val="20"/>
          <w:lang w:val="en-US" w:eastAsia="ko-KR"/>
        </w:rPr>
      </w:pPr>
    </w:p>
    <w:p w14:paraId="56851980" w14:textId="085B7D1F" w:rsidR="003200F1" w:rsidRDefault="003200F1" w:rsidP="003200F1">
      <w:pPr>
        <w:spacing w:after="120" w:line="288" w:lineRule="auto"/>
        <w:ind w:firstLine="360"/>
        <w:jc w:val="both"/>
        <w:rPr>
          <w:sz w:val="20"/>
          <w:lang w:val="en-US" w:eastAsia="ko-KR"/>
        </w:rPr>
      </w:pPr>
      <w:r>
        <w:rPr>
          <w:sz w:val="20"/>
          <w:lang w:val="en-US" w:eastAsia="ko-KR"/>
        </w:rPr>
        <w:t xml:space="preserve">If beam correspondence holds, the “beam switching” process can be simplified by utilizing SRS instead of CSI-RS as depicted in </w:t>
      </w:r>
      <w:r>
        <w:rPr>
          <w:sz w:val="20"/>
          <w:lang w:val="en-US" w:eastAsia="ko-KR"/>
        </w:rPr>
        <w:fldChar w:fldCharType="begin"/>
      </w:r>
      <w:r>
        <w:rPr>
          <w:sz w:val="20"/>
          <w:lang w:val="en-US" w:eastAsia="ko-KR"/>
        </w:rPr>
        <w:instrText xml:space="preserve"> REF _Ref525784442 \h  \* MERGEFORMAT </w:instrText>
      </w:r>
      <w:r>
        <w:rPr>
          <w:sz w:val="20"/>
          <w:lang w:val="en-US" w:eastAsia="ko-KR"/>
        </w:rPr>
      </w:r>
      <w:r>
        <w:rPr>
          <w:sz w:val="20"/>
          <w:lang w:val="en-US" w:eastAsia="ko-KR"/>
        </w:rPr>
        <w:fldChar w:fldCharType="separate"/>
      </w:r>
      <w:r w:rsidRPr="0071345F">
        <w:rPr>
          <w:b/>
          <w:sz w:val="20"/>
        </w:rPr>
        <w:t xml:space="preserve">Figure </w:t>
      </w:r>
      <w:r w:rsidRPr="0071345F">
        <w:rPr>
          <w:b/>
          <w:noProof/>
          <w:sz w:val="20"/>
        </w:rPr>
        <w:t>2</w:t>
      </w:r>
      <w:r>
        <w:rPr>
          <w:sz w:val="20"/>
          <w:lang w:val="en-US" w:eastAsia="ko-KR"/>
        </w:rPr>
        <w:fldChar w:fldCharType="end"/>
      </w:r>
      <w:r>
        <w:rPr>
          <w:sz w:val="20"/>
          <w:lang w:val="en-US" w:eastAsia="ko-KR"/>
        </w:rPr>
        <w:t xml:space="preserve">. Compared to </w:t>
      </w:r>
      <w:r w:rsidRPr="003200F1">
        <w:rPr>
          <w:b/>
          <w:sz w:val="20"/>
          <w:lang w:val="en-US" w:eastAsia="ko-KR"/>
        </w:rPr>
        <w:fldChar w:fldCharType="begin"/>
      </w:r>
      <w:r w:rsidRPr="003200F1">
        <w:rPr>
          <w:b/>
          <w:sz w:val="20"/>
          <w:lang w:val="en-US" w:eastAsia="ko-KR"/>
        </w:rPr>
        <w:instrText xml:space="preserve"> REF _Ref525784097 \h  \* MERGEFORMAT </w:instrText>
      </w:r>
      <w:r w:rsidRPr="003200F1">
        <w:rPr>
          <w:b/>
          <w:sz w:val="20"/>
          <w:lang w:val="en-US" w:eastAsia="ko-KR"/>
        </w:rPr>
      </w:r>
      <w:r w:rsidRPr="003200F1">
        <w:rPr>
          <w:b/>
          <w:sz w:val="20"/>
          <w:lang w:val="en-US" w:eastAsia="ko-KR"/>
        </w:rPr>
        <w:fldChar w:fldCharType="separate"/>
      </w:r>
      <w:r w:rsidRPr="003200F1">
        <w:rPr>
          <w:b/>
          <w:sz w:val="20"/>
        </w:rPr>
        <w:t xml:space="preserve">Figure </w:t>
      </w:r>
      <w:r w:rsidRPr="003200F1">
        <w:rPr>
          <w:b/>
          <w:noProof/>
        </w:rPr>
        <w:t>1</w:t>
      </w:r>
      <w:r w:rsidRPr="003200F1">
        <w:rPr>
          <w:b/>
          <w:sz w:val="20"/>
          <w:lang w:val="en-US" w:eastAsia="ko-KR"/>
        </w:rPr>
        <w:fldChar w:fldCharType="end"/>
      </w:r>
      <w:r>
        <w:rPr>
          <w:sz w:val="20"/>
          <w:lang w:val="en-US" w:eastAsia="ko-KR"/>
        </w:rPr>
        <w:t xml:space="preserve">, it is apparent that using SRS as the reference for DL beam indication at least avoids the latency caused by the time offset between the UL-related DCI for CSI request and AP-CSI-RS transmission. This can be done by simply introducing SRS resource ID (in addition to CSI-RS and SSB IDs) in the TCI state definition for DL beam indication.  </w:t>
      </w:r>
    </w:p>
    <w:p w14:paraId="0CCA4E8E" w14:textId="28806DE5" w:rsidR="00842E82" w:rsidRPr="00842E82" w:rsidRDefault="00E36145" w:rsidP="00842E82">
      <w:pPr>
        <w:spacing w:after="120" w:line="288" w:lineRule="auto"/>
        <w:rPr>
          <w:i/>
          <w:sz w:val="20"/>
          <w:lang w:val="en-US"/>
        </w:rPr>
      </w:pPr>
      <w:r w:rsidRPr="003200F1">
        <w:rPr>
          <w:b/>
          <w:sz w:val="20"/>
          <w:u w:val="single"/>
          <w:lang w:val="en-US"/>
        </w:rPr>
        <w:t>Proposal</w:t>
      </w:r>
      <w:r w:rsidRPr="000919C5">
        <w:rPr>
          <w:sz w:val="20"/>
          <w:lang w:val="en-US"/>
        </w:rPr>
        <w:t>:</w:t>
      </w:r>
      <w:r w:rsidR="00CF251E">
        <w:rPr>
          <w:sz w:val="20"/>
          <w:lang w:val="en-US"/>
        </w:rPr>
        <w:t xml:space="preserve"> </w:t>
      </w:r>
      <w:r w:rsidR="00CF251E" w:rsidRPr="00CF251E">
        <w:rPr>
          <w:i/>
          <w:sz w:val="20"/>
          <w:lang w:val="en-US"/>
        </w:rPr>
        <w:t>Introduce the u</w:t>
      </w:r>
      <w:r w:rsidRPr="00CF251E">
        <w:rPr>
          <w:i/>
          <w:sz w:val="20"/>
          <w:lang w:val="en-US"/>
        </w:rPr>
        <w:t>se of SRS</w:t>
      </w:r>
      <w:r w:rsidRPr="00842E82">
        <w:rPr>
          <w:i/>
          <w:sz w:val="20"/>
          <w:lang w:val="en-US"/>
        </w:rPr>
        <w:t xml:space="preserve"> for aiding DL beam indication by including SRS resource ID in TCI state definition </w:t>
      </w:r>
    </w:p>
    <w:p w14:paraId="1C050E3E" w14:textId="77777777" w:rsidR="00842E82" w:rsidRDefault="00842E82" w:rsidP="002060AD">
      <w:pPr>
        <w:spacing w:after="120" w:line="288" w:lineRule="auto"/>
        <w:ind w:firstLine="360"/>
        <w:rPr>
          <w:sz w:val="20"/>
          <w:lang w:val="en-US" w:eastAsia="ko-KR"/>
        </w:rPr>
      </w:pPr>
    </w:p>
    <w:p w14:paraId="01C6A7B2" w14:textId="539A6BD0" w:rsidR="00461304" w:rsidRDefault="00461304" w:rsidP="005C2249">
      <w:pPr>
        <w:spacing w:after="120" w:line="288" w:lineRule="auto"/>
        <w:jc w:val="center"/>
        <w:rPr>
          <w:sz w:val="20"/>
          <w:lang w:val="en-US" w:eastAsia="ko-KR"/>
        </w:rPr>
      </w:pPr>
      <w:r w:rsidRPr="00461304">
        <w:rPr>
          <w:noProof/>
          <w:sz w:val="20"/>
          <w:lang w:val="en-US"/>
        </w:rPr>
        <w:drawing>
          <wp:inline distT="0" distB="0" distL="0" distR="0" wp14:anchorId="430B95E4" wp14:editId="6EB6CA7E">
            <wp:extent cx="4248150" cy="895578"/>
            <wp:effectExtent l="0" t="0" r="0" b="0"/>
            <wp:docPr id="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pic:cNvPicPr>
                      <a:picLocks noChangeAspect="1"/>
                    </pic:cNvPicPr>
                  </pic:nvPicPr>
                  <pic:blipFill rotWithShape="1">
                    <a:blip r:embed="rId9"/>
                    <a:srcRect r="30170"/>
                    <a:stretch/>
                  </pic:blipFill>
                  <pic:spPr>
                    <a:xfrm>
                      <a:off x="0" y="0"/>
                      <a:ext cx="4270792" cy="900351"/>
                    </a:xfrm>
                    <a:prstGeom prst="rect">
                      <a:avLst/>
                    </a:prstGeom>
                  </pic:spPr>
                </pic:pic>
              </a:graphicData>
            </a:graphic>
          </wp:inline>
        </w:drawing>
      </w:r>
    </w:p>
    <w:p w14:paraId="223EE75F" w14:textId="3EEC9E51" w:rsidR="00461304" w:rsidRPr="00834E69" w:rsidRDefault="005C2249" w:rsidP="00834E69">
      <w:pPr>
        <w:spacing w:after="120" w:line="288" w:lineRule="auto"/>
        <w:jc w:val="center"/>
        <w:rPr>
          <w:b/>
          <w:sz w:val="18"/>
          <w:lang w:val="en-US" w:eastAsia="ko-KR"/>
        </w:rPr>
      </w:pPr>
      <w:bookmarkStart w:id="4" w:name="_Ref525784442"/>
      <w:r w:rsidRPr="0071345F">
        <w:rPr>
          <w:b/>
          <w:sz w:val="20"/>
        </w:rPr>
        <w:t xml:space="preserve">Figure </w:t>
      </w:r>
      <w:r w:rsidRPr="0071345F">
        <w:rPr>
          <w:b/>
          <w:sz w:val="20"/>
        </w:rPr>
        <w:fldChar w:fldCharType="begin"/>
      </w:r>
      <w:r w:rsidRPr="0071345F">
        <w:rPr>
          <w:b/>
          <w:sz w:val="20"/>
        </w:rPr>
        <w:instrText xml:space="preserve"> SEQ Figure \* ARABIC </w:instrText>
      </w:r>
      <w:r w:rsidRPr="0071345F">
        <w:rPr>
          <w:b/>
          <w:sz w:val="20"/>
        </w:rPr>
        <w:fldChar w:fldCharType="separate"/>
      </w:r>
      <w:r w:rsidR="0071345F" w:rsidRPr="0071345F">
        <w:rPr>
          <w:b/>
          <w:noProof/>
          <w:sz w:val="20"/>
        </w:rPr>
        <w:t>2</w:t>
      </w:r>
      <w:r w:rsidRPr="0071345F">
        <w:rPr>
          <w:b/>
          <w:sz w:val="20"/>
        </w:rPr>
        <w:fldChar w:fldCharType="end"/>
      </w:r>
      <w:bookmarkEnd w:id="4"/>
      <w:r w:rsidRPr="0071345F">
        <w:rPr>
          <w:b/>
          <w:sz w:val="20"/>
        </w:rPr>
        <w:t xml:space="preserve"> </w:t>
      </w:r>
      <w:r w:rsidRPr="0071345F">
        <w:rPr>
          <w:sz w:val="20"/>
        </w:rPr>
        <w:t>DL TX beam switching</w:t>
      </w:r>
      <w:r w:rsidR="008B736D" w:rsidRPr="0071345F">
        <w:rPr>
          <w:sz w:val="20"/>
        </w:rPr>
        <w:t xml:space="preserve"> with SRS-based measurement</w:t>
      </w:r>
    </w:p>
    <w:p w14:paraId="1FE28E89" w14:textId="77777777" w:rsidR="007750AB" w:rsidRDefault="007750AB" w:rsidP="007750AB">
      <w:pPr>
        <w:spacing w:after="120" w:line="288" w:lineRule="auto"/>
        <w:ind w:firstLine="360"/>
        <w:jc w:val="both"/>
        <w:rPr>
          <w:sz w:val="20"/>
          <w:lang w:val="en-US" w:eastAsia="ko-KR"/>
        </w:rPr>
      </w:pPr>
    </w:p>
    <w:p w14:paraId="473C4E41" w14:textId="2D25114F" w:rsidR="00B32467" w:rsidRPr="00B32467" w:rsidRDefault="00B32467" w:rsidP="00B32467">
      <w:pPr>
        <w:pStyle w:val="0Maintext"/>
        <w:spacing w:after="120" w:afterAutospacing="0"/>
        <w:rPr>
          <w:lang w:val="en-US" w:eastAsia="ko-KR"/>
        </w:rPr>
      </w:pPr>
      <w:r>
        <w:rPr>
          <w:lang w:val="en-US" w:eastAsia="ko-KR"/>
        </w:rPr>
        <w:t>Introducing sub-time unit for CSI-RS configured for multi-beam operation (e.g. L1-RSRP reporting with 1 or 2 ports and repetition) reduces the time for the UE to perform RX beam selection for a given DL TX beam. In particular, with N</w:t>
      </w:r>
      <w:r w:rsidRPr="00B32467">
        <w:rPr>
          <w:vertAlign w:val="subscript"/>
          <w:lang w:val="en-US" w:eastAsia="ko-KR"/>
        </w:rPr>
        <w:t>R</w:t>
      </w:r>
      <w:r>
        <w:rPr>
          <w:vertAlign w:val="subscript"/>
          <w:lang w:val="en-US" w:eastAsia="ko-KR"/>
        </w:rPr>
        <w:t>XB</w:t>
      </w:r>
      <w:r>
        <w:rPr>
          <w:lang w:val="en-US" w:eastAsia="ko-KR"/>
        </w:rPr>
        <w:t xml:space="preserve"> RX beam candidates, the required time is reduced by up to N</w:t>
      </w:r>
      <w:r w:rsidRPr="00B32467">
        <w:rPr>
          <w:vertAlign w:val="subscript"/>
          <w:lang w:val="en-US" w:eastAsia="ko-KR"/>
        </w:rPr>
        <w:t>R</w:t>
      </w:r>
      <w:r>
        <w:rPr>
          <w:vertAlign w:val="subscript"/>
          <w:lang w:val="en-US" w:eastAsia="ko-KR"/>
        </w:rPr>
        <w:t>XB</w:t>
      </w:r>
      <w:r>
        <w:rPr>
          <w:lang w:val="en-US" w:eastAsia="ko-KR"/>
        </w:rPr>
        <w:t xml:space="preserve"> times since the UE can perform RX beam sweeping within one slot as opposed to N</w:t>
      </w:r>
      <w:r w:rsidRPr="00B32467">
        <w:rPr>
          <w:vertAlign w:val="subscript"/>
          <w:lang w:val="en-US" w:eastAsia="ko-KR"/>
        </w:rPr>
        <w:t>R</w:t>
      </w:r>
      <w:r>
        <w:rPr>
          <w:vertAlign w:val="subscript"/>
          <w:lang w:val="en-US" w:eastAsia="ko-KR"/>
        </w:rPr>
        <w:t>XB</w:t>
      </w:r>
      <w:r>
        <w:rPr>
          <w:lang w:val="en-US" w:eastAsia="ko-KR"/>
        </w:rPr>
        <w:t xml:space="preserve"> slots. This in turn reduces the required time needed for calculating beam report (CRI(s) and the associated beam metric(s)) by up to a factor of N</w:t>
      </w:r>
      <w:r w:rsidRPr="00B32467">
        <w:rPr>
          <w:vertAlign w:val="subscript"/>
          <w:lang w:val="en-US" w:eastAsia="ko-KR"/>
        </w:rPr>
        <w:t>R</w:t>
      </w:r>
      <w:r>
        <w:rPr>
          <w:vertAlign w:val="subscript"/>
          <w:lang w:val="en-US" w:eastAsia="ko-KR"/>
        </w:rPr>
        <w:t>XB</w:t>
      </w:r>
      <w:r>
        <w:rPr>
          <w:lang w:val="en-US" w:eastAsia="ko-KR"/>
        </w:rPr>
        <w:t>.</w:t>
      </w:r>
      <w:r w:rsidRPr="00B32467">
        <w:rPr>
          <w:lang w:val="en-US" w:eastAsia="ko-KR"/>
        </w:rPr>
        <w:t xml:space="preserve"> </w:t>
      </w:r>
      <w:r>
        <w:rPr>
          <w:lang w:val="en-US" w:eastAsia="ko-KR"/>
        </w:rPr>
        <w:t>As a result, DL beam selection latency is significantly reduced. Therefore, it is beneficial to introduce sub-time unit for CSI-RS configured for multi-beam operation.</w:t>
      </w:r>
    </w:p>
    <w:p w14:paraId="74F9924C" w14:textId="77777777" w:rsidR="00B32467" w:rsidRDefault="00B32467" w:rsidP="00B32467">
      <w:pPr>
        <w:pStyle w:val="0Maintext"/>
        <w:spacing w:after="120" w:afterAutospacing="0"/>
        <w:ind w:firstLine="0"/>
        <w:rPr>
          <w:b/>
          <w:u w:val="single"/>
          <w:lang w:val="en-US" w:eastAsia="ko-KR"/>
        </w:rPr>
      </w:pPr>
    </w:p>
    <w:p w14:paraId="0DEDB9D5" w14:textId="12B05660" w:rsidR="00B32467" w:rsidRPr="00E320F3" w:rsidRDefault="00B32467" w:rsidP="00B32467">
      <w:pPr>
        <w:pStyle w:val="0Maintext"/>
        <w:spacing w:after="120" w:afterAutospacing="0"/>
        <w:ind w:firstLine="0"/>
        <w:rPr>
          <w:i/>
          <w:lang w:val="en-US" w:eastAsia="ko-KR"/>
        </w:rPr>
      </w:pPr>
      <w:r w:rsidRPr="00E320F3">
        <w:rPr>
          <w:b/>
          <w:u w:val="single"/>
          <w:lang w:val="en-US" w:eastAsia="ko-KR"/>
        </w:rPr>
        <w:lastRenderedPageBreak/>
        <w:t>Observation</w:t>
      </w:r>
      <w:r w:rsidRPr="00E320F3">
        <w:rPr>
          <w:i/>
          <w:lang w:val="en-US" w:eastAsia="ko-KR"/>
        </w:rPr>
        <w:t xml:space="preserve">: </w:t>
      </w:r>
      <w:r w:rsidR="00DF7E63" w:rsidRPr="00E320F3">
        <w:rPr>
          <w:i/>
          <w:lang w:val="en-US" w:eastAsia="ko-KR"/>
        </w:rPr>
        <w:t>Sub-time unit for CSI-RS configured for multi-beam operation reduces the time required for beam reporting and hence facilitates latency reduction for DL beam selection</w:t>
      </w:r>
      <w:r w:rsidR="00DF7E63" w:rsidRPr="00E320F3">
        <w:rPr>
          <w:lang w:val="en-US" w:eastAsia="ko-KR"/>
        </w:rPr>
        <w:t>.</w:t>
      </w:r>
    </w:p>
    <w:p w14:paraId="053FB035" w14:textId="5652B5B3" w:rsidR="00B32467" w:rsidRPr="00E320F3" w:rsidRDefault="00B32467" w:rsidP="00B32467">
      <w:pPr>
        <w:spacing w:after="120" w:line="288" w:lineRule="auto"/>
        <w:jc w:val="both"/>
        <w:rPr>
          <w:sz w:val="20"/>
          <w:lang w:val="en-US" w:eastAsia="ko-KR"/>
        </w:rPr>
      </w:pPr>
      <w:r w:rsidRPr="00E320F3">
        <w:rPr>
          <w:b/>
          <w:sz w:val="20"/>
          <w:u w:val="single"/>
          <w:lang w:val="en-US"/>
        </w:rPr>
        <w:t>Proposal</w:t>
      </w:r>
      <w:r w:rsidRPr="00E320F3">
        <w:rPr>
          <w:sz w:val="20"/>
          <w:lang w:val="en-US"/>
        </w:rPr>
        <w:t xml:space="preserve">: </w:t>
      </w:r>
      <w:r w:rsidR="00DF7E63" w:rsidRPr="00E320F3">
        <w:rPr>
          <w:i/>
          <w:sz w:val="20"/>
          <w:lang w:val="en-US" w:eastAsia="ko-KR"/>
        </w:rPr>
        <w:t>Introduce sub-time unit for CSI-RS configured for multi-beam operation</w:t>
      </w:r>
      <w:r w:rsidRPr="00E320F3">
        <w:rPr>
          <w:i/>
          <w:sz w:val="20"/>
          <w:lang w:val="en-US"/>
        </w:rPr>
        <w:t>.</w:t>
      </w:r>
    </w:p>
    <w:p w14:paraId="76283925" w14:textId="77777777" w:rsidR="00B32467" w:rsidRDefault="00B32467" w:rsidP="00C4097C">
      <w:pPr>
        <w:spacing w:after="120" w:line="288" w:lineRule="auto"/>
        <w:ind w:firstLine="360"/>
        <w:jc w:val="both"/>
        <w:rPr>
          <w:sz w:val="20"/>
          <w:lang w:val="en-US" w:eastAsia="ko-KR"/>
        </w:rPr>
      </w:pPr>
    </w:p>
    <w:p w14:paraId="1AE11047" w14:textId="77579626" w:rsidR="00C4097C" w:rsidRDefault="007750AB" w:rsidP="00C4097C">
      <w:pPr>
        <w:spacing w:after="120" w:line="288" w:lineRule="auto"/>
        <w:ind w:firstLine="360"/>
        <w:jc w:val="both"/>
        <w:rPr>
          <w:sz w:val="20"/>
          <w:lang w:val="en-US" w:eastAsia="ko-KR"/>
        </w:rPr>
      </w:pPr>
      <w:r>
        <w:rPr>
          <w:sz w:val="20"/>
          <w:lang w:val="en-US" w:eastAsia="ko-KR"/>
        </w:rPr>
        <w:t>In R</w:t>
      </w:r>
      <w:r w:rsidRPr="007750AB">
        <w:rPr>
          <w:sz w:val="20"/>
          <w:lang w:val="en-US" w:eastAsia="ko-KR"/>
        </w:rPr>
        <w:t>el</w:t>
      </w:r>
      <w:r>
        <w:rPr>
          <w:sz w:val="20"/>
          <w:lang w:val="en-US" w:eastAsia="ko-KR"/>
        </w:rPr>
        <w:t>.15, DCI format 0_0 cannot be used with</w:t>
      </w:r>
      <w:r w:rsidRPr="007750AB">
        <w:rPr>
          <w:sz w:val="20"/>
          <w:lang w:val="en-US" w:eastAsia="ko-KR"/>
        </w:rPr>
        <w:t xml:space="preserve"> a</w:t>
      </w:r>
      <w:r>
        <w:rPr>
          <w:sz w:val="20"/>
          <w:lang w:val="en-US" w:eastAsia="ko-KR"/>
        </w:rPr>
        <w:t>n FR2 SCell if there is no PUCCH resource configured for</w:t>
      </w:r>
      <w:r w:rsidRPr="007750AB">
        <w:rPr>
          <w:sz w:val="20"/>
          <w:lang w:val="en-US" w:eastAsia="ko-KR"/>
        </w:rPr>
        <w:t xml:space="preserve"> that SCell.</w:t>
      </w:r>
      <w:r w:rsidR="006E4DC0">
        <w:rPr>
          <w:sz w:val="20"/>
          <w:lang w:val="en-US" w:eastAsia="ko-KR"/>
        </w:rPr>
        <w:t xml:space="preserve"> This limitation should be removed </w:t>
      </w:r>
      <w:r w:rsidR="00EF57AE">
        <w:rPr>
          <w:sz w:val="20"/>
          <w:lang w:val="en-US" w:eastAsia="ko-KR"/>
        </w:rPr>
        <w:t xml:space="preserve">at least </w:t>
      </w:r>
      <w:r w:rsidR="006E4DC0">
        <w:rPr>
          <w:sz w:val="20"/>
          <w:lang w:val="en-US" w:eastAsia="ko-KR"/>
        </w:rPr>
        <w:t xml:space="preserve">for the following </w:t>
      </w:r>
      <w:r w:rsidR="00EF57AE">
        <w:rPr>
          <w:sz w:val="20"/>
          <w:lang w:val="en-US" w:eastAsia="ko-KR"/>
        </w:rPr>
        <w:t>reasons:</w:t>
      </w:r>
    </w:p>
    <w:p w14:paraId="136EF874" w14:textId="41421AFE" w:rsidR="00EF57AE" w:rsidRDefault="00C4097C" w:rsidP="00C4097C">
      <w:pPr>
        <w:pStyle w:val="ListParagraph"/>
        <w:numPr>
          <w:ilvl w:val="0"/>
          <w:numId w:val="21"/>
        </w:numPr>
        <w:spacing w:after="120" w:line="288" w:lineRule="auto"/>
        <w:ind w:leftChars="0"/>
        <w:jc w:val="both"/>
        <w:rPr>
          <w:sz w:val="20"/>
          <w:lang w:val="en-US" w:eastAsia="ko-KR"/>
        </w:rPr>
      </w:pPr>
      <w:r>
        <w:rPr>
          <w:sz w:val="20"/>
          <w:lang w:val="en-US" w:eastAsia="ko-KR"/>
        </w:rPr>
        <w:t xml:space="preserve">The payload of </w:t>
      </w:r>
      <w:r w:rsidRPr="00C4097C">
        <w:rPr>
          <w:sz w:val="20"/>
          <w:lang w:val="en-US" w:eastAsia="ko-KR"/>
        </w:rPr>
        <w:t xml:space="preserve">DCI format 0_0 </w:t>
      </w:r>
      <w:r>
        <w:rPr>
          <w:sz w:val="20"/>
          <w:lang w:val="en-US" w:eastAsia="ko-KR"/>
        </w:rPr>
        <w:t xml:space="preserve">is almost half that of </w:t>
      </w:r>
      <w:r w:rsidRPr="00C4097C">
        <w:rPr>
          <w:sz w:val="20"/>
          <w:lang w:val="en-US" w:eastAsia="ko-KR"/>
        </w:rPr>
        <w:t xml:space="preserve">DCI format 0_1 </w:t>
      </w:r>
      <w:r>
        <w:rPr>
          <w:sz w:val="20"/>
          <w:lang w:val="en-US" w:eastAsia="ko-KR"/>
        </w:rPr>
        <w:t>(</w:t>
      </w:r>
      <w:r w:rsidRPr="00C4097C">
        <w:rPr>
          <w:sz w:val="20"/>
          <w:lang w:val="en-US" w:eastAsia="ko-KR"/>
        </w:rPr>
        <w:t xml:space="preserve">32 </w:t>
      </w:r>
      <w:r>
        <w:rPr>
          <w:sz w:val="20"/>
          <w:lang w:val="en-US" w:eastAsia="ko-KR"/>
        </w:rPr>
        <w:t xml:space="preserve">vs. </w:t>
      </w:r>
      <w:r w:rsidRPr="00C4097C">
        <w:rPr>
          <w:sz w:val="20"/>
          <w:lang w:val="en-US" w:eastAsia="ko-KR"/>
        </w:rPr>
        <w:t>57 information bits)</w:t>
      </w:r>
      <w:r>
        <w:rPr>
          <w:sz w:val="20"/>
          <w:lang w:val="en-US" w:eastAsia="ko-KR"/>
        </w:rPr>
        <w:t xml:space="preserve"> and thus permits better coverage. </w:t>
      </w:r>
    </w:p>
    <w:p w14:paraId="1C7F0F6D" w14:textId="76BF25F4" w:rsidR="00C4097C" w:rsidRPr="00C4097C" w:rsidRDefault="00C4097C" w:rsidP="00E75A73">
      <w:pPr>
        <w:pStyle w:val="ListParagraph"/>
        <w:numPr>
          <w:ilvl w:val="0"/>
          <w:numId w:val="21"/>
        </w:numPr>
        <w:spacing w:after="120" w:line="288" w:lineRule="auto"/>
        <w:ind w:leftChars="0"/>
        <w:jc w:val="both"/>
        <w:rPr>
          <w:sz w:val="20"/>
          <w:lang w:val="en-US" w:eastAsia="ko-KR"/>
        </w:rPr>
      </w:pPr>
      <w:r>
        <w:rPr>
          <w:sz w:val="20"/>
          <w:lang w:val="en-US" w:eastAsia="ko-KR"/>
        </w:rPr>
        <w:t>Coverage limitation from not being able to use DCI format 0_0 is especially relevant for CA scenarios.</w:t>
      </w:r>
      <w:r w:rsidR="004D318C">
        <w:rPr>
          <w:sz w:val="20"/>
          <w:lang w:val="en-US" w:eastAsia="ko-KR"/>
        </w:rPr>
        <w:t xml:space="preserve"> For instance, consider </w:t>
      </w:r>
      <w:r w:rsidR="004D318C" w:rsidRPr="007750AB">
        <w:rPr>
          <w:sz w:val="20"/>
          <w:lang w:val="en-US" w:eastAsia="ko-KR"/>
        </w:rPr>
        <w:t>one carrier in FR1 as</w:t>
      </w:r>
      <w:r w:rsidR="004D318C">
        <w:rPr>
          <w:sz w:val="20"/>
          <w:lang w:val="en-US" w:eastAsia="ko-KR"/>
        </w:rPr>
        <w:t xml:space="preserve"> the</w:t>
      </w:r>
      <w:r w:rsidR="004D318C" w:rsidRPr="007750AB">
        <w:rPr>
          <w:sz w:val="20"/>
          <w:lang w:val="en-US" w:eastAsia="ko-KR"/>
        </w:rPr>
        <w:t xml:space="preserve"> primary cell and a few SCells in FR2.</w:t>
      </w:r>
      <w:r w:rsidR="004D318C">
        <w:rPr>
          <w:sz w:val="20"/>
          <w:lang w:val="en-US" w:eastAsia="ko-KR"/>
        </w:rPr>
        <w:t xml:space="preserve"> In this case, even if PUCCH </w:t>
      </w:r>
      <w:r w:rsidR="00E75A73">
        <w:rPr>
          <w:sz w:val="20"/>
          <w:lang w:val="en-US" w:eastAsia="ko-KR"/>
        </w:rPr>
        <w:t xml:space="preserve">resource </w:t>
      </w:r>
      <w:r w:rsidR="004D318C">
        <w:rPr>
          <w:sz w:val="20"/>
          <w:lang w:val="en-US" w:eastAsia="ko-KR"/>
        </w:rPr>
        <w:t>is configured for the PCell, DCI format 0_0 cannot be used even for cross carrier scheduling of any of the SCells.</w:t>
      </w:r>
      <w:r w:rsidR="00E75A73">
        <w:rPr>
          <w:sz w:val="20"/>
          <w:lang w:val="en-US" w:eastAsia="ko-KR"/>
        </w:rPr>
        <w:t xml:space="preserve"> </w:t>
      </w:r>
    </w:p>
    <w:p w14:paraId="47BF9E37" w14:textId="2C850918" w:rsidR="007750AB" w:rsidRPr="007750AB" w:rsidRDefault="007750AB" w:rsidP="007750AB">
      <w:pPr>
        <w:spacing w:after="120" w:line="288" w:lineRule="auto"/>
        <w:ind w:firstLine="360"/>
        <w:jc w:val="both"/>
        <w:rPr>
          <w:sz w:val="20"/>
          <w:lang w:val="en-US" w:eastAsia="ko-KR"/>
        </w:rPr>
      </w:pPr>
      <w:r w:rsidRPr="007750AB">
        <w:rPr>
          <w:sz w:val="20"/>
          <w:lang w:val="en-US" w:eastAsia="ko-KR"/>
        </w:rPr>
        <w:t xml:space="preserve"> </w:t>
      </w:r>
    </w:p>
    <w:p w14:paraId="1D258EE8" w14:textId="6AA02E45" w:rsidR="007750AB" w:rsidRDefault="007750AB" w:rsidP="007750AB">
      <w:pPr>
        <w:pStyle w:val="0Maintext"/>
        <w:spacing w:after="120" w:afterAutospacing="0"/>
        <w:ind w:firstLine="0"/>
        <w:rPr>
          <w:i/>
          <w:lang w:val="en-US" w:eastAsia="ko-KR"/>
        </w:rPr>
      </w:pPr>
      <w:r>
        <w:rPr>
          <w:b/>
          <w:u w:val="single"/>
          <w:lang w:val="en-US" w:eastAsia="ko-KR"/>
        </w:rPr>
        <w:t>Observation</w:t>
      </w:r>
      <w:r>
        <w:rPr>
          <w:i/>
          <w:lang w:val="en-US" w:eastAsia="ko-KR"/>
        </w:rPr>
        <w:t xml:space="preserve">: </w:t>
      </w:r>
      <w:r w:rsidR="00E75A73">
        <w:rPr>
          <w:i/>
          <w:lang w:val="en-US" w:eastAsia="ko-KR"/>
        </w:rPr>
        <w:t xml:space="preserve">In </w:t>
      </w:r>
      <w:r>
        <w:rPr>
          <w:i/>
          <w:lang w:val="en-US" w:eastAsia="ko-KR"/>
        </w:rPr>
        <w:t>Rel</w:t>
      </w:r>
      <w:r w:rsidR="00E75A73">
        <w:rPr>
          <w:i/>
          <w:lang w:val="en-US" w:eastAsia="ko-KR"/>
        </w:rPr>
        <w:t>.</w:t>
      </w:r>
      <w:r>
        <w:rPr>
          <w:i/>
          <w:lang w:val="en-US" w:eastAsia="ko-KR"/>
        </w:rPr>
        <w:t>15</w:t>
      </w:r>
      <w:r w:rsidR="00E75A73">
        <w:rPr>
          <w:i/>
          <w:lang w:val="en-US" w:eastAsia="ko-KR"/>
        </w:rPr>
        <w:t>, n</w:t>
      </w:r>
      <w:r>
        <w:rPr>
          <w:i/>
          <w:lang w:val="en-US" w:eastAsia="ko-KR"/>
        </w:rPr>
        <w:t xml:space="preserve">ot allowing DCI format 0_0 in SCell </w:t>
      </w:r>
      <w:r w:rsidR="00E75A73">
        <w:rPr>
          <w:i/>
          <w:lang w:val="en-US" w:eastAsia="ko-KR"/>
        </w:rPr>
        <w:t>with no PUCCH resource configuration</w:t>
      </w:r>
      <w:r>
        <w:rPr>
          <w:i/>
          <w:lang w:val="en-US" w:eastAsia="ko-KR"/>
        </w:rPr>
        <w:t xml:space="preserve"> </w:t>
      </w:r>
      <w:r w:rsidR="00E75A73">
        <w:rPr>
          <w:i/>
          <w:lang w:val="en-US" w:eastAsia="ko-KR"/>
        </w:rPr>
        <w:t xml:space="preserve">penalizes </w:t>
      </w:r>
      <w:r>
        <w:rPr>
          <w:i/>
          <w:lang w:val="en-US" w:eastAsia="ko-KR"/>
        </w:rPr>
        <w:t>CA deployment</w:t>
      </w:r>
      <w:r w:rsidR="00E75A73">
        <w:rPr>
          <w:i/>
          <w:lang w:val="en-US" w:eastAsia="ko-KR"/>
        </w:rPr>
        <w:t>, especially in terms of DL control coverage</w:t>
      </w:r>
      <w:r>
        <w:rPr>
          <w:i/>
          <w:lang w:val="en-US" w:eastAsia="ko-KR"/>
        </w:rPr>
        <w:t>.</w:t>
      </w:r>
    </w:p>
    <w:p w14:paraId="22E7D09D" w14:textId="61F7DFF5" w:rsidR="00461304" w:rsidRPr="00274FC6" w:rsidRDefault="007750AB" w:rsidP="00274FC6">
      <w:pPr>
        <w:spacing w:after="120" w:line="288" w:lineRule="auto"/>
        <w:rPr>
          <w:i/>
          <w:sz w:val="20"/>
          <w:lang w:val="en-US"/>
        </w:rPr>
      </w:pPr>
      <w:r>
        <w:rPr>
          <w:b/>
          <w:sz w:val="20"/>
          <w:u w:val="single"/>
          <w:lang w:val="en-US"/>
        </w:rPr>
        <w:t>Proposal</w:t>
      </w:r>
      <w:r>
        <w:rPr>
          <w:sz w:val="20"/>
          <w:lang w:val="en-US"/>
        </w:rPr>
        <w:t xml:space="preserve">: </w:t>
      </w:r>
      <w:r w:rsidR="00E75A73">
        <w:rPr>
          <w:i/>
          <w:sz w:val="20"/>
          <w:lang w:val="en-US"/>
        </w:rPr>
        <w:t>Support DCI format 0_0 for</w:t>
      </w:r>
      <w:r>
        <w:rPr>
          <w:i/>
          <w:sz w:val="20"/>
          <w:lang w:val="en-US"/>
        </w:rPr>
        <w:t xml:space="preserve"> </w:t>
      </w:r>
      <w:r w:rsidR="00E75A73">
        <w:rPr>
          <w:i/>
          <w:sz w:val="20"/>
          <w:lang w:val="en-US"/>
        </w:rPr>
        <w:t>any SCell</w:t>
      </w:r>
      <w:r>
        <w:rPr>
          <w:i/>
          <w:sz w:val="20"/>
          <w:lang w:val="en-US"/>
        </w:rPr>
        <w:t xml:space="preserve"> in FR2</w:t>
      </w:r>
      <w:r w:rsidR="007302D0">
        <w:rPr>
          <w:i/>
          <w:sz w:val="20"/>
          <w:lang w:val="en-US"/>
        </w:rPr>
        <w:t xml:space="preserve"> </w:t>
      </w:r>
      <w:r w:rsidR="00DC4E80">
        <w:rPr>
          <w:i/>
          <w:sz w:val="20"/>
          <w:lang w:val="en-US"/>
        </w:rPr>
        <w:t>even when</w:t>
      </w:r>
      <w:r w:rsidR="007302D0">
        <w:rPr>
          <w:i/>
          <w:sz w:val="20"/>
          <w:lang w:val="en-US"/>
        </w:rPr>
        <w:t xml:space="preserve"> PUCCH resource configuration</w:t>
      </w:r>
      <w:r w:rsidR="00DC4E80">
        <w:rPr>
          <w:i/>
          <w:sz w:val="20"/>
          <w:lang w:val="en-US"/>
        </w:rPr>
        <w:t xml:space="preserve"> is absent</w:t>
      </w:r>
      <w:r>
        <w:rPr>
          <w:i/>
          <w:sz w:val="20"/>
          <w:lang w:val="en-US"/>
        </w:rPr>
        <w:t xml:space="preserve">. </w:t>
      </w:r>
    </w:p>
    <w:p w14:paraId="4044B4F6" w14:textId="77777777" w:rsidR="007750AB" w:rsidRPr="00E5152C" w:rsidRDefault="007750AB" w:rsidP="002060AD">
      <w:pPr>
        <w:spacing w:after="120" w:line="288" w:lineRule="auto"/>
        <w:ind w:firstLine="360"/>
        <w:rPr>
          <w:sz w:val="20"/>
          <w:lang w:val="en-US" w:eastAsia="ko-KR"/>
        </w:rPr>
      </w:pPr>
    </w:p>
    <w:p w14:paraId="19431F9E" w14:textId="1CC84485" w:rsidR="00FB6F1A" w:rsidRPr="00E5152C" w:rsidRDefault="00FB6F1A" w:rsidP="00FB6F1A">
      <w:pPr>
        <w:pStyle w:val="Heading1"/>
        <w:spacing w:before="0"/>
        <w:jc w:val="both"/>
        <w:rPr>
          <w:lang w:val="en-US"/>
        </w:rPr>
      </w:pPr>
      <w:r w:rsidRPr="00E5152C">
        <w:rPr>
          <w:lang w:val="en-US"/>
        </w:rPr>
        <w:t>UL beam indication for multi-panel UE</w:t>
      </w:r>
    </w:p>
    <w:p w14:paraId="4EED4E84" w14:textId="6AD9ACF4" w:rsidR="00834E69" w:rsidRDefault="002060AD" w:rsidP="00245831">
      <w:pPr>
        <w:spacing w:after="120" w:line="288" w:lineRule="auto"/>
        <w:ind w:firstLine="360"/>
        <w:jc w:val="both"/>
        <w:rPr>
          <w:sz w:val="20"/>
          <w:lang w:val="en-US"/>
        </w:rPr>
      </w:pPr>
      <w:r w:rsidRPr="00E5152C">
        <w:rPr>
          <w:sz w:val="20"/>
          <w:lang w:val="en-US"/>
        </w:rPr>
        <w:t>Rel.15</w:t>
      </w:r>
      <w:r w:rsidR="00834E69">
        <w:rPr>
          <w:sz w:val="20"/>
          <w:lang w:val="en-US"/>
        </w:rPr>
        <w:t xml:space="preserve"> only supports signaling one UL TX beam to the UE since only a s</w:t>
      </w:r>
      <w:r w:rsidR="00834E69" w:rsidRPr="00461304">
        <w:rPr>
          <w:sz w:val="20"/>
          <w:lang w:val="en-US"/>
        </w:rPr>
        <w:t xml:space="preserve">ingle SRI field </w:t>
      </w:r>
      <w:r w:rsidR="00834E69">
        <w:rPr>
          <w:sz w:val="20"/>
          <w:lang w:val="en-US"/>
        </w:rPr>
        <w:t xml:space="preserve">is included </w:t>
      </w:r>
      <w:r w:rsidR="00834E69" w:rsidRPr="00461304">
        <w:rPr>
          <w:sz w:val="20"/>
          <w:lang w:val="en-US"/>
        </w:rPr>
        <w:t>in DCI 0_1</w:t>
      </w:r>
      <w:r w:rsidR="00834E69">
        <w:rPr>
          <w:sz w:val="20"/>
          <w:lang w:val="en-US"/>
        </w:rPr>
        <w:t xml:space="preserve">. Likewise, </w:t>
      </w:r>
      <w:r w:rsidR="00834E69" w:rsidRPr="00461304">
        <w:rPr>
          <w:i/>
          <w:iCs/>
          <w:sz w:val="20"/>
          <w:lang w:val="en-US"/>
        </w:rPr>
        <w:t>SRS-Resource</w:t>
      </w:r>
      <w:r w:rsidR="00834E69" w:rsidRPr="00461304">
        <w:rPr>
          <w:sz w:val="20"/>
          <w:lang w:val="en-US"/>
        </w:rPr>
        <w:t xml:space="preserve"> (with</w:t>
      </w:r>
      <w:r w:rsidR="00834E69">
        <w:rPr>
          <w:sz w:val="20"/>
          <w:lang w:val="en-US"/>
        </w:rPr>
        <w:t xml:space="preserve"> </w:t>
      </w:r>
      <w:r w:rsidR="00834E69" w:rsidRPr="00834E69">
        <w:rPr>
          <w:sz w:val="20"/>
          <w:u w:val="single"/>
          <w:lang w:val="en-US"/>
        </w:rPr>
        <w:t>only one</w:t>
      </w:r>
      <w:r w:rsidR="00834E69" w:rsidRPr="00461304">
        <w:rPr>
          <w:sz w:val="20"/>
          <w:lang w:val="en-US"/>
        </w:rPr>
        <w:t xml:space="preserve"> target SRS resource ID) </w:t>
      </w:r>
      <w:r w:rsidR="00834E69">
        <w:rPr>
          <w:sz w:val="20"/>
          <w:lang w:val="en-US"/>
        </w:rPr>
        <w:t>is linked to a reference RS via</w:t>
      </w:r>
      <w:r w:rsidR="00834E69" w:rsidRPr="00461304">
        <w:rPr>
          <w:sz w:val="20"/>
          <w:lang w:val="en-US"/>
        </w:rPr>
        <w:t xml:space="preserve"> </w:t>
      </w:r>
      <w:r w:rsidR="00834E69" w:rsidRPr="00461304">
        <w:rPr>
          <w:i/>
          <w:iCs/>
          <w:sz w:val="20"/>
          <w:lang w:val="en-US"/>
        </w:rPr>
        <w:t>SpatialRelationInfo</w:t>
      </w:r>
      <w:r w:rsidR="00834E69" w:rsidRPr="00461304">
        <w:rPr>
          <w:sz w:val="20"/>
          <w:lang w:val="en-US"/>
        </w:rPr>
        <w:t xml:space="preserve"> (</w:t>
      </w:r>
      <w:r w:rsidR="00834E69">
        <w:rPr>
          <w:sz w:val="20"/>
          <w:lang w:val="en-US"/>
        </w:rPr>
        <w:t xml:space="preserve">which includes only </w:t>
      </w:r>
      <w:r w:rsidR="00834E69" w:rsidRPr="00461304">
        <w:rPr>
          <w:sz w:val="20"/>
          <w:lang w:val="en-US"/>
        </w:rPr>
        <w:t>one reference RS ID)</w:t>
      </w:r>
      <w:r w:rsidR="00834E69">
        <w:rPr>
          <w:sz w:val="20"/>
          <w:lang w:val="en-US"/>
        </w:rPr>
        <w:t xml:space="preserve">. </w:t>
      </w:r>
      <w:r w:rsidR="00245831">
        <w:rPr>
          <w:sz w:val="20"/>
          <w:lang w:val="en-US"/>
        </w:rPr>
        <w:t>However, f</w:t>
      </w:r>
      <w:r w:rsidR="00834E69">
        <w:rPr>
          <w:sz w:val="20"/>
          <w:lang w:val="en-US"/>
        </w:rPr>
        <w:t xml:space="preserve">or UEs with N panels, </w:t>
      </w:r>
      <w:r w:rsidR="00245831" w:rsidRPr="00461304">
        <w:rPr>
          <w:sz w:val="20"/>
          <w:lang w:val="en-US"/>
        </w:rPr>
        <w:t>N different UL TX beams can be “simultaneously” transmitted</w:t>
      </w:r>
      <w:r w:rsidR="00245831">
        <w:rPr>
          <w:sz w:val="20"/>
          <w:lang w:val="en-US"/>
        </w:rPr>
        <w:t xml:space="preserve">. </w:t>
      </w:r>
    </w:p>
    <w:p w14:paraId="5E7BD89D" w14:textId="652DCB05" w:rsidR="00B604C3" w:rsidRDefault="00834051" w:rsidP="00991268">
      <w:pPr>
        <w:spacing w:after="120" w:line="288" w:lineRule="auto"/>
        <w:ind w:firstLine="360"/>
        <w:jc w:val="both"/>
        <w:rPr>
          <w:sz w:val="20"/>
          <w:lang w:val="en-US"/>
        </w:rPr>
      </w:pPr>
      <w:r>
        <w:rPr>
          <w:sz w:val="20"/>
          <w:lang w:val="en-US"/>
        </w:rPr>
        <w:t>At least for UL codebook-based transmission, t</w:t>
      </w:r>
      <w:r w:rsidR="00991268">
        <w:rPr>
          <w:sz w:val="20"/>
          <w:lang w:val="en-US"/>
        </w:rPr>
        <w:t xml:space="preserve">he use of target SRS (linked to a reference RS) for UL beam indication does not seem necessary. While target SRS can correspond to the (SRS) antenna ports associated with PDSCH transmission, the necessity of multiple target SRS resources (hence the linkage between multiple target SRS resources and reference RS resources in </w:t>
      </w:r>
      <w:r w:rsidR="00991268" w:rsidRPr="00461304">
        <w:rPr>
          <w:i/>
          <w:iCs/>
          <w:sz w:val="20"/>
          <w:lang w:val="en-US"/>
        </w:rPr>
        <w:t>SpatialRelationInfo</w:t>
      </w:r>
      <w:r w:rsidR="00991268">
        <w:rPr>
          <w:sz w:val="20"/>
          <w:lang w:val="en-US"/>
        </w:rPr>
        <w:t xml:space="preserve">) is unclear. </w:t>
      </w:r>
      <w:r w:rsidR="00B604C3">
        <w:rPr>
          <w:sz w:val="20"/>
          <w:lang w:val="en-US"/>
        </w:rPr>
        <w:t xml:space="preserve">Even if a UE can be configured with up to 2 SRS resources (for the purpose of UL CSI acquisition at the gNB), only one SRS resource is needed for UL data transmission. </w:t>
      </w:r>
    </w:p>
    <w:p w14:paraId="2840045B" w14:textId="40CD5ACE" w:rsidR="00991268" w:rsidRPr="00B97B2A" w:rsidRDefault="00B604C3" w:rsidP="00991268">
      <w:pPr>
        <w:spacing w:after="120" w:line="288" w:lineRule="auto"/>
        <w:ind w:firstLine="360"/>
        <w:jc w:val="both"/>
        <w:rPr>
          <w:sz w:val="20"/>
          <w:lang w:val="en-US"/>
        </w:rPr>
      </w:pPr>
      <w:r>
        <w:rPr>
          <w:sz w:val="20"/>
          <w:lang w:val="en-US"/>
        </w:rPr>
        <w:t>Therefore, f</w:t>
      </w:r>
      <w:r w:rsidR="00991268">
        <w:rPr>
          <w:sz w:val="20"/>
          <w:lang w:val="en-US"/>
        </w:rPr>
        <w:t xml:space="preserve">or beam training </w:t>
      </w:r>
      <w:r w:rsidR="005E334A">
        <w:rPr>
          <w:sz w:val="20"/>
          <w:lang w:val="en-US"/>
        </w:rPr>
        <w:t xml:space="preserve">and indication </w:t>
      </w:r>
      <w:r w:rsidR="00991268">
        <w:rPr>
          <w:sz w:val="20"/>
          <w:lang w:val="en-US"/>
        </w:rPr>
        <w:t>purposes, it suffices for the UE to be configured with multiple reference RS resources. Therefore, for UL beam indication, the same TCI-based approach can be used where the linkage between target SRS resources and reference RS resources is unnecessary. Instead, the UL TCI state definition includes a list of reference RS resources (SRS, CSI-RS, and/or SSB). The current SRI field can be reused to select a TCI state from the configured set, or a new DCI field</w:t>
      </w:r>
      <w:r w:rsidR="005E334A">
        <w:rPr>
          <w:sz w:val="20"/>
          <w:lang w:val="en-US"/>
        </w:rPr>
        <w:t xml:space="preserve"> (for illustrative purposes, termed the UL-TCI field)</w:t>
      </w:r>
      <w:r w:rsidR="00991268">
        <w:rPr>
          <w:sz w:val="20"/>
          <w:lang w:val="en-US"/>
        </w:rPr>
        <w:t xml:space="preserve"> in DCI 0_1 can be defined for this purpose.  </w:t>
      </w:r>
    </w:p>
    <w:p w14:paraId="4EE2271E" w14:textId="066598F0" w:rsidR="00ED2006" w:rsidRDefault="00991268" w:rsidP="00DA77DA">
      <w:pPr>
        <w:spacing w:after="120" w:line="288" w:lineRule="auto"/>
        <w:ind w:firstLine="360"/>
        <w:jc w:val="both"/>
        <w:rPr>
          <w:sz w:val="20"/>
          <w:lang w:val="en-US"/>
        </w:rPr>
      </w:pPr>
      <w:r>
        <w:rPr>
          <w:sz w:val="20"/>
          <w:lang w:val="en-US"/>
        </w:rPr>
        <w:t xml:space="preserve">With this in mind, </w:t>
      </w:r>
      <w:r w:rsidR="00245831">
        <w:rPr>
          <w:sz w:val="20"/>
          <w:lang w:val="en-US"/>
        </w:rPr>
        <w:t xml:space="preserve">a mechanism to support signaling multiple UL TX beams to the UE </w:t>
      </w:r>
      <w:r>
        <w:rPr>
          <w:sz w:val="20"/>
          <w:lang w:val="en-US"/>
        </w:rPr>
        <w:t>can be introduced</w:t>
      </w:r>
      <w:r w:rsidR="002844C1">
        <w:rPr>
          <w:sz w:val="20"/>
          <w:lang w:val="en-US"/>
        </w:rPr>
        <w:t xml:space="preserve"> for the purpose of simultaneous transmission across multiple panels (STxMP)</w:t>
      </w:r>
      <w:r w:rsidR="00245831">
        <w:rPr>
          <w:sz w:val="20"/>
          <w:lang w:val="en-US"/>
        </w:rPr>
        <w:t xml:space="preserve">. By facilitating such functionality, the UE can </w:t>
      </w:r>
      <w:r w:rsidR="00ED2006">
        <w:rPr>
          <w:sz w:val="20"/>
          <w:lang w:val="en-US"/>
        </w:rPr>
        <w:t>“</w:t>
      </w:r>
      <w:r w:rsidR="00245831">
        <w:rPr>
          <w:sz w:val="20"/>
          <w:lang w:val="en-US"/>
        </w:rPr>
        <w:t>simultaneously</w:t>
      </w:r>
      <w:r w:rsidR="00ED2006">
        <w:rPr>
          <w:sz w:val="20"/>
          <w:lang w:val="en-US"/>
        </w:rPr>
        <w:t>”</w:t>
      </w:r>
      <w:r w:rsidR="00245831">
        <w:rPr>
          <w:sz w:val="20"/>
          <w:lang w:val="en-US"/>
        </w:rPr>
        <w:t xml:space="preserve"> transmit via multiple panels for increasing diversity </w:t>
      </w:r>
      <w:r w:rsidR="00ED2006">
        <w:rPr>
          <w:sz w:val="20"/>
          <w:lang w:val="en-US"/>
        </w:rPr>
        <w:t>and/or multiplexing, including UL transmission with panel selection. To enable such functionality, as a starting point for further enhancements</w:t>
      </w:r>
      <w:r w:rsidR="00B97B2A">
        <w:rPr>
          <w:sz w:val="20"/>
          <w:lang w:val="en-US"/>
        </w:rPr>
        <w:t xml:space="preserve">, </w:t>
      </w:r>
      <w:r w:rsidR="00ED2006" w:rsidRPr="00B97B2A">
        <w:rPr>
          <w:sz w:val="20"/>
          <w:lang w:val="en-US"/>
        </w:rPr>
        <w:t>multiple SRI fields (or at least some extension of the SRI field)</w:t>
      </w:r>
      <w:r w:rsidR="005E334A">
        <w:rPr>
          <w:sz w:val="20"/>
          <w:lang w:val="en-US"/>
        </w:rPr>
        <w:t xml:space="preserve"> or multiple UL-TC fields</w:t>
      </w:r>
      <w:r w:rsidR="00ED2006" w:rsidRPr="00B97B2A">
        <w:rPr>
          <w:sz w:val="20"/>
          <w:lang w:val="en-US"/>
        </w:rPr>
        <w:t xml:space="preserve"> in DCI 0_1</w:t>
      </w:r>
      <w:r w:rsidR="00B97B2A">
        <w:rPr>
          <w:sz w:val="20"/>
          <w:lang w:val="en-US"/>
        </w:rPr>
        <w:t xml:space="preserve"> can be supported</w:t>
      </w:r>
      <w:r w:rsidR="00ED2006" w:rsidRPr="00B97B2A">
        <w:rPr>
          <w:sz w:val="20"/>
          <w:lang w:val="en-US"/>
        </w:rPr>
        <w:t xml:space="preserve">. </w:t>
      </w:r>
    </w:p>
    <w:p w14:paraId="23AF6409" w14:textId="24485132" w:rsidR="005E334A" w:rsidRDefault="00B97B2A" w:rsidP="00B97B2A">
      <w:pPr>
        <w:spacing w:after="120" w:line="288" w:lineRule="auto"/>
        <w:jc w:val="both"/>
        <w:rPr>
          <w:i/>
          <w:sz w:val="20"/>
          <w:lang w:val="en-US"/>
        </w:rPr>
      </w:pPr>
      <w:r w:rsidRPr="00B97B2A">
        <w:rPr>
          <w:b/>
          <w:sz w:val="20"/>
          <w:u w:val="single"/>
          <w:lang w:val="en-US"/>
        </w:rPr>
        <w:t>Proposal</w:t>
      </w:r>
      <w:r>
        <w:rPr>
          <w:sz w:val="20"/>
          <w:lang w:val="en-US"/>
        </w:rPr>
        <w:t xml:space="preserve">: </w:t>
      </w:r>
      <w:r w:rsidR="005E334A" w:rsidRPr="005E334A">
        <w:rPr>
          <w:i/>
          <w:sz w:val="20"/>
          <w:lang w:val="en-US"/>
        </w:rPr>
        <w:t>For Rel.16</w:t>
      </w:r>
      <w:r w:rsidR="005E334A">
        <w:rPr>
          <w:i/>
          <w:sz w:val="20"/>
          <w:lang w:val="en-US"/>
        </w:rPr>
        <w:t xml:space="preserve"> UL beam indication</w:t>
      </w:r>
      <w:r w:rsidR="005E334A" w:rsidRPr="005E334A">
        <w:rPr>
          <w:i/>
          <w:sz w:val="20"/>
          <w:lang w:val="en-US"/>
        </w:rPr>
        <w:t>, i</w:t>
      </w:r>
      <w:r w:rsidRPr="005E334A">
        <w:rPr>
          <w:i/>
          <w:sz w:val="20"/>
          <w:lang w:val="en-US"/>
        </w:rPr>
        <w:t>ntroduce</w:t>
      </w:r>
      <w:r w:rsidR="005E334A">
        <w:rPr>
          <w:i/>
          <w:sz w:val="20"/>
          <w:lang w:val="en-US"/>
        </w:rPr>
        <w:t xml:space="preserve"> the following features:</w:t>
      </w:r>
      <w:r w:rsidRPr="00B97B2A">
        <w:rPr>
          <w:i/>
          <w:sz w:val="20"/>
          <w:lang w:val="en-US"/>
        </w:rPr>
        <w:t xml:space="preserve"> </w:t>
      </w:r>
    </w:p>
    <w:p w14:paraId="7DEEFAE8" w14:textId="399A02A4" w:rsidR="005E334A" w:rsidRDefault="00B604C3" w:rsidP="00B97B2A">
      <w:pPr>
        <w:pStyle w:val="ListParagraph"/>
        <w:numPr>
          <w:ilvl w:val="0"/>
          <w:numId w:val="21"/>
        </w:numPr>
        <w:spacing w:after="120" w:line="288" w:lineRule="auto"/>
        <w:ind w:leftChars="0"/>
        <w:jc w:val="both"/>
        <w:rPr>
          <w:i/>
          <w:sz w:val="20"/>
          <w:lang w:val="en-US"/>
        </w:rPr>
      </w:pPr>
      <w:r>
        <w:rPr>
          <w:i/>
          <w:sz w:val="20"/>
          <w:lang w:val="en-US"/>
        </w:rPr>
        <w:t>At least for UL codebook-based transmission, c</w:t>
      </w:r>
      <w:r w:rsidR="005E334A">
        <w:rPr>
          <w:i/>
          <w:sz w:val="20"/>
          <w:lang w:val="en-US"/>
        </w:rPr>
        <w:t>ircumvent the unnecessary use of target SRS by introducing UL TCI states (analogous to DL TCI) which are associated with reference RS resource IDs</w:t>
      </w:r>
    </w:p>
    <w:p w14:paraId="2B0A4AFE" w14:textId="330215B4" w:rsidR="005E334A" w:rsidRDefault="005E334A" w:rsidP="005E334A">
      <w:pPr>
        <w:pStyle w:val="ListParagraph"/>
        <w:numPr>
          <w:ilvl w:val="1"/>
          <w:numId w:val="21"/>
        </w:numPr>
        <w:spacing w:after="120" w:line="288" w:lineRule="auto"/>
        <w:ind w:leftChars="0"/>
        <w:jc w:val="both"/>
        <w:rPr>
          <w:i/>
          <w:sz w:val="20"/>
          <w:lang w:val="en-US"/>
        </w:rPr>
      </w:pPr>
      <w:r>
        <w:rPr>
          <w:i/>
          <w:sz w:val="20"/>
          <w:lang w:val="en-US"/>
        </w:rPr>
        <w:t>The DCI field used for UL beam indication selects the UL TCI state, either a new DCI field or reusing the existing SRI field</w:t>
      </w:r>
    </w:p>
    <w:p w14:paraId="354C1187" w14:textId="66A6CA41" w:rsidR="00461304" w:rsidRPr="005E334A" w:rsidRDefault="005E334A" w:rsidP="00B97B2A">
      <w:pPr>
        <w:pStyle w:val="ListParagraph"/>
        <w:numPr>
          <w:ilvl w:val="0"/>
          <w:numId w:val="21"/>
        </w:numPr>
        <w:spacing w:after="120" w:line="288" w:lineRule="auto"/>
        <w:ind w:leftChars="0"/>
        <w:jc w:val="both"/>
        <w:rPr>
          <w:i/>
          <w:sz w:val="20"/>
          <w:lang w:val="en-US"/>
        </w:rPr>
      </w:pPr>
      <w:r>
        <w:rPr>
          <w:i/>
          <w:sz w:val="20"/>
          <w:lang w:val="en-US"/>
        </w:rPr>
        <w:lastRenderedPageBreak/>
        <w:t>M</w:t>
      </w:r>
      <w:r w:rsidR="00B97B2A" w:rsidRPr="005E334A">
        <w:rPr>
          <w:i/>
          <w:sz w:val="20"/>
          <w:lang w:val="en-US"/>
        </w:rPr>
        <w:t xml:space="preserve">echanism to support multiple UL TX beam indication </w:t>
      </w:r>
      <w:r w:rsidR="002844C1">
        <w:rPr>
          <w:i/>
          <w:sz w:val="20"/>
          <w:lang w:val="en-US"/>
        </w:rPr>
        <w:t xml:space="preserve">(STxMP) </w:t>
      </w:r>
      <w:r w:rsidR="00B97B2A" w:rsidRPr="005E334A">
        <w:rPr>
          <w:i/>
          <w:sz w:val="20"/>
          <w:lang w:val="en-US"/>
        </w:rPr>
        <w:t>such as multiple SRI fields (or at least some extension of the existing SRI field)</w:t>
      </w:r>
      <w:r w:rsidR="00EA7FA0">
        <w:rPr>
          <w:i/>
          <w:sz w:val="20"/>
          <w:lang w:val="en-US"/>
        </w:rPr>
        <w:t xml:space="preserve"> or multiple UL-TCI fields </w:t>
      </w:r>
    </w:p>
    <w:p w14:paraId="5D835955" w14:textId="35C649F0" w:rsidR="00FB6F1A" w:rsidRPr="00E5152C" w:rsidRDefault="00FB6F1A" w:rsidP="00FB6F1A">
      <w:pPr>
        <w:rPr>
          <w:lang w:val="en-US" w:eastAsia="ko-KR"/>
        </w:rPr>
      </w:pPr>
    </w:p>
    <w:p w14:paraId="24D354D2" w14:textId="77777777" w:rsidR="000B7076" w:rsidRPr="00E5152C" w:rsidRDefault="000B7076" w:rsidP="00C83420">
      <w:pPr>
        <w:pStyle w:val="Heading1"/>
        <w:spacing w:before="0"/>
        <w:jc w:val="both"/>
        <w:rPr>
          <w:lang w:val="en-US"/>
        </w:rPr>
      </w:pPr>
      <w:r w:rsidRPr="00E5152C">
        <w:rPr>
          <w:lang w:val="en-US"/>
        </w:rPr>
        <w:t>Conclusions</w:t>
      </w:r>
    </w:p>
    <w:p w14:paraId="18021837" w14:textId="254CC733" w:rsidR="00106779" w:rsidRPr="00E5152C" w:rsidRDefault="00561208" w:rsidP="00710726">
      <w:pPr>
        <w:pStyle w:val="0Maintext"/>
        <w:spacing w:after="120" w:afterAutospacing="0"/>
        <w:rPr>
          <w:lang w:val="en-US" w:eastAsia="ko-KR"/>
        </w:rPr>
      </w:pPr>
      <w:r w:rsidRPr="00E5152C">
        <w:rPr>
          <w:lang w:val="en-US" w:eastAsia="ko-KR"/>
        </w:rPr>
        <w:t xml:space="preserve">In this contribution, </w:t>
      </w:r>
      <w:r w:rsidR="00E702F6" w:rsidRPr="00E5152C">
        <w:rPr>
          <w:lang w:val="en-US"/>
        </w:rPr>
        <w:t>Samsung’s views on enhancements to multi-beam operation and evaluation methodology are presented</w:t>
      </w:r>
      <w:r w:rsidRPr="00E5152C">
        <w:rPr>
          <w:lang w:val="en-US" w:eastAsia="ko-KR"/>
        </w:rPr>
        <w:t xml:space="preserve">. </w:t>
      </w:r>
      <w:r w:rsidR="00E702F6" w:rsidRPr="00E5152C">
        <w:rPr>
          <w:lang w:val="en-US" w:eastAsia="ko-KR"/>
        </w:rPr>
        <w:t>The</w:t>
      </w:r>
      <w:r w:rsidRPr="00E5152C">
        <w:rPr>
          <w:lang w:val="en-US" w:eastAsia="ko-KR"/>
        </w:rPr>
        <w:t xml:space="preserve"> following</w:t>
      </w:r>
      <w:r w:rsidR="00C83420" w:rsidRPr="00E5152C">
        <w:rPr>
          <w:lang w:val="en-US" w:eastAsia="ko-KR"/>
        </w:rPr>
        <w:t xml:space="preserve"> observations and</w:t>
      </w:r>
      <w:r w:rsidRPr="00E5152C">
        <w:rPr>
          <w:lang w:val="en-US" w:eastAsia="ko-KR"/>
        </w:rPr>
        <w:t xml:space="preserve"> </w:t>
      </w:r>
      <w:r w:rsidR="00106779" w:rsidRPr="00E5152C">
        <w:rPr>
          <w:lang w:val="en-US" w:eastAsia="ko-KR"/>
        </w:rPr>
        <w:t>proposal</w:t>
      </w:r>
      <w:r w:rsidRPr="00E5152C">
        <w:rPr>
          <w:lang w:val="en-US" w:eastAsia="ko-KR"/>
        </w:rPr>
        <w:t>s</w:t>
      </w:r>
      <w:r w:rsidR="00106779" w:rsidRPr="00E5152C">
        <w:rPr>
          <w:lang w:val="en-US" w:eastAsia="ko-KR"/>
        </w:rPr>
        <w:t xml:space="preserve"> </w:t>
      </w:r>
      <w:r w:rsidRPr="00E5152C">
        <w:rPr>
          <w:lang w:val="en-US" w:eastAsia="ko-KR"/>
        </w:rPr>
        <w:t xml:space="preserve">are </w:t>
      </w:r>
      <w:r w:rsidR="00E702F6" w:rsidRPr="00E5152C">
        <w:rPr>
          <w:lang w:val="en-US" w:eastAsia="ko-KR"/>
        </w:rPr>
        <w:t>made</w:t>
      </w:r>
      <w:r w:rsidR="00106779" w:rsidRPr="00E5152C">
        <w:rPr>
          <w:lang w:val="en-US" w:eastAsia="ko-KR"/>
        </w:rPr>
        <w:t>:</w:t>
      </w:r>
    </w:p>
    <w:p w14:paraId="3B75C02B" w14:textId="6A5BAA3B" w:rsidR="00C83420" w:rsidRPr="00E5152C" w:rsidRDefault="00C83420" w:rsidP="00710726">
      <w:pPr>
        <w:pStyle w:val="0Maintext"/>
        <w:spacing w:after="120" w:afterAutospacing="0"/>
        <w:rPr>
          <w:lang w:val="en-US" w:eastAsia="ko-KR"/>
        </w:rPr>
      </w:pPr>
      <w:r w:rsidRPr="00E5152C">
        <w:rPr>
          <w:b/>
          <w:u w:val="single"/>
          <w:lang w:val="en-US" w:eastAsia="ko-KR"/>
        </w:rPr>
        <w:t>Observation</w:t>
      </w:r>
      <w:r w:rsidRPr="00E5152C">
        <w:rPr>
          <w:lang w:val="en-US" w:eastAsia="ko-KR"/>
        </w:rPr>
        <w:t>:</w:t>
      </w:r>
    </w:p>
    <w:p w14:paraId="599E9823" w14:textId="1A70AB4B" w:rsidR="00FB6F1A" w:rsidRPr="00E5152C" w:rsidRDefault="00FB6F1A" w:rsidP="00710726">
      <w:pPr>
        <w:pStyle w:val="0Maintext"/>
        <w:numPr>
          <w:ilvl w:val="0"/>
          <w:numId w:val="20"/>
        </w:numPr>
        <w:spacing w:after="120" w:afterAutospacing="0"/>
        <w:rPr>
          <w:lang w:val="en-US" w:eastAsia="ko-KR"/>
        </w:rPr>
      </w:pPr>
      <w:r w:rsidRPr="00E5152C">
        <w:rPr>
          <w:lang w:val="en-US" w:eastAsia="ko-KR"/>
        </w:rPr>
        <w:t>SCell BFR:</w:t>
      </w:r>
    </w:p>
    <w:p w14:paraId="738DC925" w14:textId="77777777" w:rsidR="00C87FE6" w:rsidRPr="00C87FE6" w:rsidRDefault="00C87FE6" w:rsidP="00C87FE6">
      <w:pPr>
        <w:pStyle w:val="0Maintext"/>
        <w:numPr>
          <w:ilvl w:val="1"/>
          <w:numId w:val="20"/>
        </w:numPr>
        <w:spacing w:after="120" w:afterAutospacing="0"/>
        <w:rPr>
          <w:lang w:val="en-US" w:eastAsia="ko-KR"/>
        </w:rPr>
      </w:pPr>
      <w:r w:rsidRPr="00C87FE6">
        <w:rPr>
          <w:i/>
          <w:lang w:val="en-US"/>
        </w:rPr>
        <w:t xml:space="preserve">Either Alt.4 (MAC-CE) or Alt.5 (PUCCH) </w:t>
      </w:r>
      <w:r>
        <w:rPr>
          <w:i/>
          <w:lang w:val="en-US"/>
        </w:rPr>
        <w:t>facilitates supporting a single scheme that works for all deployment scenarios.</w:t>
      </w:r>
      <w:r w:rsidRPr="00C87FE6">
        <w:rPr>
          <w:i/>
          <w:lang w:val="en-US"/>
        </w:rPr>
        <w:t xml:space="preserve"> </w:t>
      </w:r>
    </w:p>
    <w:p w14:paraId="24881F2D" w14:textId="40FAE0C5" w:rsidR="00FB6F1A" w:rsidRPr="00E5152C" w:rsidRDefault="00FB6F1A" w:rsidP="00710726">
      <w:pPr>
        <w:pStyle w:val="0Maintext"/>
        <w:numPr>
          <w:ilvl w:val="0"/>
          <w:numId w:val="20"/>
        </w:numPr>
        <w:spacing w:after="120" w:afterAutospacing="0"/>
        <w:rPr>
          <w:lang w:val="en-US" w:eastAsia="ko-KR"/>
        </w:rPr>
      </w:pPr>
      <w:r w:rsidRPr="00E5152C">
        <w:rPr>
          <w:lang w:val="en-US" w:eastAsia="ko-KR"/>
        </w:rPr>
        <w:t>L1-RSRQ/SINR:</w:t>
      </w:r>
    </w:p>
    <w:p w14:paraId="1BBD86A6" w14:textId="3A3B37EA" w:rsidR="003D0865" w:rsidRPr="003D0865" w:rsidRDefault="003D0865" w:rsidP="003D0865">
      <w:pPr>
        <w:pStyle w:val="0Maintext"/>
        <w:numPr>
          <w:ilvl w:val="1"/>
          <w:numId w:val="20"/>
        </w:numPr>
        <w:spacing w:after="120" w:afterAutospacing="0"/>
        <w:rPr>
          <w:i/>
          <w:lang w:val="en-US" w:eastAsia="ko-KR"/>
        </w:rPr>
      </w:pPr>
      <w:r w:rsidRPr="00713328">
        <w:rPr>
          <w:i/>
          <w:lang w:val="en-US"/>
        </w:rPr>
        <w:t xml:space="preserve">Given the flexibility of CSI, </w:t>
      </w:r>
      <w:r>
        <w:rPr>
          <w:i/>
          <w:lang w:val="en-US"/>
        </w:rPr>
        <w:t xml:space="preserve">it can be argued that </w:t>
      </w:r>
      <w:r w:rsidR="00BD66EA">
        <w:rPr>
          <w:i/>
          <w:lang w:val="en-US"/>
        </w:rPr>
        <w:t xml:space="preserve">even </w:t>
      </w:r>
      <w:r>
        <w:rPr>
          <w:i/>
          <w:lang w:val="en-US"/>
        </w:rPr>
        <w:t xml:space="preserve">Rel.15 </w:t>
      </w:r>
      <w:r w:rsidRPr="00713328">
        <w:rPr>
          <w:i/>
          <w:lang w:val="en-US"/>
        </w:rPr>
        <w:t xml:space="preserve">L1-RSRP </w:t>
      </w:r>
      <w:r>
        <w:rPr>
          <w:i/>
          <w:lang w:val="en-US"/>
        </w:rPr>
        <w:t xml:space="preserve">is </w:t>
      </w:r>
      <w:r w:rsidRPr="00713328">
        <w:rPr>
          <w:i/>
          <w:lang w:val="en-US"/>
        </w:rPr>
        <w:t>redundant</w:t>
      </w:r>
      <w:r>
        <w:rPr>
          <w:lang w:val="en-US"/>
        </w:rPr>
        <w:t>.</w:t>
      </w:r>
    </w:p>
    <w:p w14:paraId="05B0BADA" w14:textId="77777777" w:rsidR="00D04CD2" w:rsidRDefault="000054BE" w:rsidP="00D04CD2">
      <w:pPr>
        <w:pStyle w:val="0Maintext"/>
        <w:numPr>
          <w:ilvl w:val="1"/>
          <w:numId w:val="20"/>
        </w:numPr>
        <w:spacing w:after="120" w:afterAutospacing="0"/>
        <w:rPr>
          <w:i/>
          <w:lang w:val="en-US" w:eastAsia="ko-KR"/>
        </w:rPr>
      </w:pPr>
      <w:r>
        <w:rPr>
          <w:i/>
          <w:lang w:val="en-US" w:eastAsia="ko-KR"/>
        </w:rPr>
        <w:t>If “interference awareness” is indeed beneficial, t</w:t>
      </w:r>
      <w:r w:rsidRPr="00E5152C">
        <w:rPr>
          <w:i/>
          <w:lang w:val="en-US" w:eastAsia="ko-KR"/>
        </w:rPr>
        <w:t xml:space="preserve">he </w:t>
      </w:r>
      <w:r>
        <w:rPr>
          <w:i/>
          <w:lang w:val="en-US" w:eastAsia="ko-KR"/>
        </w:rPr>
        <w:t xml:space="preserve">intended </w:t>
      </w:r>
      <w:r w:rsidR="00BD66EA">
        <w:rPr>
          <w:i/>
          <w:lang w:val="en-US" w:eastAsia="ko-KR"/>
        </w:rPr>
        <w:t>function of L1-</w:t>
      </w:r>
      <w:r w:rsidRPr="00E5152C">
        <w:rPr>
          <w:i/>
          <w:lang w:val="en-US" w:eastAsia="ko-KR"/>
        </w:rPr>
        <w:t>SINR can be achieved by properly configured CSI</w:t>
      </w:r>
      <w:r>
        <w:rPr>
          <w:i/>
          <w:lang w:val="en-US" w:eastAsia="ko-KR"/>
        </w:rPr>
        <w:t xml:space="preserve">. </w:t>
      </w:r>
      <w:r w:rsidRPr="003D0865">
        <w:rPr>
          <w:i/>
          <w:lang w:val="en-US" w:eastAsia="ko-KR"/>
        </w:rPr>
        <w:t xml:space="preserve">Therefore, </w:t>
      </w:r>
      <w:r w:rsidR="00BD66EA">
        <w:rPr>
          <w:i/>
          <w:lang w:val="en-US" w:eastAsia="ko-KR"/>
        </w:rPr>
        <w:t>the need for supporting L1-</w:t>
      </w:r>
      <w:r w:rsidRPr="003D0865">
        <w:rPr>
          <w:i/>
          <w:lang w:val="en-US" w:eastAsia="ko-KR"/>
        </w:rPr>
        <w:t>SINR is unclear</w:t>
      </w:r>
      <w:r>
        <w:rPr>
          <w:i/>
          <w:lang w:val="en-US" w:eastAsia="ko-KR"/>
        </w:rPr>
        <w:t>.</w:t>
      </w:r>
      <w:r w:rsidR="002D3953" w:rsidRPr="003D0865">
        <w:rPr>
          <w:i/>
          <w:lang w:val="en-US" w:eastAsia="ko-KR"/>
        </w:rPr>
        <w:t xml:space="preserve"> </w:t>
      </w:r>
    </w:p>
    <w:p w14:paraId="422ADF60" w14:textId="77777777" w:rsidR="00D04CD2" w:rsidRPr="00D04CD2" w:rsidRDefault="00D04CD2" w:rsidP="00D04CD2">
      <w:pPr>
        <w:pStyle w:val="0Maintext"/>
        <w:numPr>
          <w:ilvl w:val="1"/>
          <w:numId w:val="20"/>
        </w:numPr>
        <w:spacing w:after="120" w:afterAutospacing="0"/>
        <w:rPr>
          <w:i/>
          <w:lang w:val="en-US" w:eastAsia="ko-KR"/>
        </w:rPr>
      </w:pPr>
      <w:r w:rsidRPr="00D04CD2">
        <w:rPr>
          <w:i/>
        </w:rPr>
        <w:t>There is no observable difference in distributions of gNB and UE beam pair selection according to Rel.15 L1-RSRP and TS 38.215 CSI-SINR metrics.</w:t>
      </w:r>
    </w:p>
    <w:p w14:paraId="43DE354D" w14:textId="77777777" w:rsidR="0074128F" w:rsidRPr="0074128F" w:rsidRDefault="00D04CD2" w:rsidP="0074128F">
      <w:pPr>
        <w:pStyle w:val="0Maintext"/>
        <w:numPr>
          <w:ilvl w:val="1"/>
          <w:numId w:val="20"/>
        </w:numPr>
        <w:spacing w:after="120" w:afterAutospacing="0"/>
        <w:rPr>
          <w:i/>
          <w:lang w:val="en-US" w:eastAsia="ko-KR"/>
        </w:rPr>
      </w:pPr>
      <w:r w:rsidRPr="00D04CD2">
        <w:rPr>
          <w:i/>
        </w:rPr>
        <w:t>The TS 38.215 CSI-SINR metric results in slightly lower average and 50% UPT performance</w:t>
      </w:r>
      <w:r w:rsidRPr="00D04CD2" w:rsidDel="001C7365">
        <w:rPr>
          <w:i/>
        </w:rPr>
        <w:t xml:space="preserve"> </w:t>
      </w:r>
      <w:r w:rsidRPr="00D04CD2">
        <w:rPr>
          <w:i/>
        </w:rPr>
        <w:t xml:space="preserve">than Rel.15 L1-RSRP metric. Therefore, there is no perceivable benefit from 38.215 SINR in UPT. </w:t>
      </w:r>
    </w:p>
    <w:p w14:paraId="51E16282" w14:textId="4012D02D" w:rsidR="0074128F" w:rsidRPr="0074128F" w:rsidRDefault="0074128F" w:rsidP="0074128F">
      <w:pPr>
        <w:pStyle w:val="0Maintext"/>
        <w:numPr>
          <w:ilvl w:val="1"/>
          <w:numId w:val="20"/>
        </w:numPr>
        <w:spacing w:after="120" w:afterAutospacing="0"/>
        <w:rPr>
          <w:i/>
          <w:lang w:val="en-US" w:eastAsia="ko-KR"/>
        </w:rPr>
      </w:pPr>
      <w:r w:rsidRPr="0074128F">
        <w:rPr>
          <w:i/>
        </w:rPr>
        <w:t xml:space="preserve">The proposed </w:t>
      </w:r>
      <w:r>
        <w:rPr>
          <w:i/>
        </w:rPr>
        <w:t>RSRP-</w:t>
      </w:r>
      <w:r w:rsidRPr="0074128F">
        <w:rPr>
          <w:i/>
        </w:rPr>
        <w:t xml:space="preserve">weighted SINR metric shows large performance gain over both Rel. 15 L1-RSRP and TS 38.215 CSI-SINR metrics.  </w:t>
      </w:r>
    </w:p>
    <w:p w14:paraId="2F4B0D87" w14:textId="76EB2D2A" w:rsidR="00F43AE5" w:rsidRDefault="00F43AE5" w:rsidP="00F43AE5">
      <w:pPr>
        <w:pStyle w:val="0Maintext"/>
        <w:numPr>
          <w:ilvl w:val="0"/>
          <w:numId w:val="20"/>
        </w:numPr>
        <w:spacing w:after="120" w:afterAutospacing="0"/>
        <w:rPr>
          <w:lang w:val="en-US" w:eastAsia="ko-KR"/>
        </w:rPr>
      </w:pPr>
      <w:r w:rsidRPr="00E5152C">
        <w:rPr>
          <w:lang w:val="en-US" w:eastAsia="ko-KR"/>
        </w:rPr>
        <w:t>DL/UL beam indication with reduced latency/overhead:</w:t>
      </w:r>
    </w:p>
    <w:p w14:paraId="1E86F2A5" w14:textId="3A176115" w:rsidR="00F62214" w:rsidRDefault="00F62214" w:rsidP="003D2FCF">
      <w:pPr>
        <w:pStyle w:val="0Maintext"/>
        <w:numPr>
          <w:ilvl w:val="1"/>
          <w:numId w:val="20"/>
        </w:numPr>
        <w:spacing w:after="120" w:afterAutospacing="0"/>
        <w:rPr>
          <w:i/>
          <w:lang w:val="en-US" w:eastAsia="ko-KR"/>
        </w:rPr>
      </w:pPr>
      <w:r>
        <w:rPr>
          <w:i/>
          <w:lang w:val="en-US" w:eastAsia="ko-KR"/>
        </w:rPr>
        <w:t>S</w:t>
      </w:r>
      <w:r w:rsidRPr="00DF7E63">
        <w:rPr>
          <w:i/>
          <w:lang w:val="en-US" w:eastAsia="ko-KR"/>
        </w:rPr>
        <w:t>ub-time unit for CSI-RS configured for multi-beam operation reduces the time required for beam reporting and hence facilitates latency reduction for DL beam selection</w:t>
      </w:r>
    </w:p>
    <w:p w14:paraId="68B2D2BA" w14:textId="2F6DB35E" w:rsidR="00F43AE5" w:rsidRPr="003D2FCF" w:rsidRDefault="00F43AE5" w:rsidP="003D2FCF">
      <w:pPr>
        <w:pStyle w:val="0Maintext"/>
        <w:numPr>
          <w:ilvl w:val="1"/>
          <w:numId w:val="20"/>
        </w:numPr>
        <w:spacing w:after="120" w:afterAutospacing="0"/>
        <w:rPr>
          <w:i/>
          <w:lang w:val="en-US" w:eastAsia="ko-KR"/>
        </w:rPr>
      </w:pPr>
      <w:r>
        <w:rPr>
          <w:i/>
          <w:lang w:val="en-US" w:eastAsia="ko-KR"/>
        </w:rPr>
        <w:t>In Rel.15, not allowing DCI format 0_0 in SCell with no PUCCH resource configuration penalizes CA deployment, especially in terms of DL control coverage.</w:t>
      </w:r>
    </w:p>
    <w:p w14:paraId="5FA5AB9B" w14:textId="67D7B11A" w:rsidR="00C83420" w:rsidRPr="00E5152C" w:rsidRDefault="00C83420" w:rsidP="00710726">
      <w:pPr>
        <w:pStyle w:val="0Maintext"/>
        <w:spacing w:after="120" w:afterAutospacing="0"/>
        <w:rPr>
          <w:lang w:val="en-US" w:eastAsia="ko-KR"/>
        </w:rPr>
      </w:pPr>
      <w:r w:rsidRPr="00E5152C">
        <w:rPr>
          <w:b/>
          <w:u w:val="single"/>
          <w:lang w:val="en-US" w:eastAsia="ko-KR"/>
        </w:rPr>
        <w:t>Proposal</w:t>
      </w:r>
      <w:r w:rsidRPr="00E5152C">
        <w:rPr>
          <w:lang w:val="en-US" w:eastAsia="ko-KR"/>
        </w:rPr>
        <w:t>:</w:t>
      </w:r>
    </w:p>
    <w:p w14:paraId="5563172C" w14:textId="05B99AF6" w:rsidR="00E702F6" w:rsidRPr="00E5152C" w:rsidRDefault="00617F1D" w:rsidP="00710726">
      <w:pPr>
        <w:pStyle w:val="0Maintext"/>
        <w:numPr>
          <w:ilvl w:val="0"/>
          <w:numId w:val="19"/>
        </w:numPr>
        <w:spacing w:after="120" w:afterAutospacing="0"/>
        <w:rPr>
          <w:lang w:val="en-US" w:eastAsia="ko-KR"/>
        </w:rPr>
      </w:pPr>
      <w:r w:rsidRPr="00E5152C">
        <w:rPr>
          <w:lang w:val="en-US" w:eastAsia="ko-KR"/>
        </w:rPr>
        <w:t>SCell BFR:</w:t>
      </w:r>
    </w:p>
    <w:p w14:paraId="1E423BD1" w14:textId="27AE1309" w:rsidR="00B2494D" w:rsidRPr="00E5152C" w:rsidRDefault="00FD4599" w:rsidP="00710726">
      <w:pPr>
        <w:pStyle w:val="0Maintext"/>
        <w:numPr>
          <w:ilvl w:val="1"/>
          <w:numId w:val="19"/>
        </w:numPr>
        <w:spacing w:after="120" w:afterAutospacing="0"/>
        <w:rPr>
          <w:lang w:val="en-US" w:eastAsia="ko-KR"/>
        </w:rPr>
      </w:pPr>
      <w:r w:rsidRPr="00E5152C">
        <w:rPr>
          <w:i/>
          <w:lang w:val="en-US"/>
        </w:rPr>
        <w:t xml:space="preserve">Rel.15 beam failure detection procedure is reused </w:t>
      </w:r>
      <w:r>
        <w:rPr>
          <w:i/>
          <w:lang w:val="en-US"/>
        </w:rPr>
        <w:t>for SCell while</w:t>
      </w:r>
      <w:r w:rsidRPr="00E5152C">
        <w:rPr>
          <w:i/>
          <w:lang w:val="en-US"/>
        </w:rPr>
        <w:t xml:space="preserve"> new beam identification </w:t>
      </w:r>
      <w:r>
        <w:rPr>
          <w:i/>
          <w:lang w:val="en-US"/>
        </w:rPr>
        <w:t xml:space="preserve">(NBI) </w:t>
      </w:r>
      <w:r w:rsidRPr="00E5152C">
        <w:rPr>
          <w:i/>
          <w:lang w:val="en-US"/>
        </w:rPr>
        <w:t>is not needed</w:t>
      </w:r>
    </w:p>
    <w:p w14:paraId="0BDA5842" w14:textId="1ACC5A33" w:rsidR="007432BF" w:rsidRPr="007432BF" w:rsidRDefault="00536865" w:rsidP="007432BF">
      <w:pPr>
        <w:pStyle w:val="0Maintext"/>
        <w:numPr>
          <w:ilvl w:val="1"/>
          <w:numId w:val="19"/>
        </w:numPr>
        <w:spacing w:after="120" w:afterAutospacing="0"/>
        <w:rPr>
          <w:i/>
          <w:lang w:val="en-US"/>
        </w:rPr>
      </w:pPr>
      <w:r>
        <w:rPr>
          <w:i/>
          <w:lang w:val="en-US"/>
        </w:rPr>
        <w:t>Support Alt.4 (MAC-CE based solution) for SCell BFR</w:t>
      </w:r>
      <w:r w:rsidR="007432BF">
        <w:rPr>
          <w:i/>
          <w:lang w:val="en-US"/>
        </w:rPr>
        <w:t xml:space="preserve"> </w:t>
      </w:r>
      <w:r w:rsidR="007432BF" w:rsidRPr="007432BF">
        <w:rPr>
          <w:i/>
          <w:lang w:val="en-US"/>
        </w:rPr>
        <w:t>considering its superior trade-off between reliability and latency.</w:t>
      </w:r>
    </w:p>
    <w:p w14:paraId="777D3776" w14:textId="3A63EA4C" w:rsidR="00F001B6" w:rsidRDefault="00617F1D" w:rsidP="00F001B6">
      <w:pPr>
        <w:pStyle w:val="0Maintext"/>
        <w:numPr>
          <w:ilvl w:val="0"/>
          <w:numId w:val="19"/>
        </w:numPr>
        <w:spacing w:after="120" w:afterAutospacing="0"/>
        <w:rPr>
          <w:lang w:val="en-US" w:eastAsia="ko-KR"/>
        </w:rPr>
      </w:pPr>
      <w:r w:rsidRPr="00E5152C">
        <w:rPr>
          <w:lang w:val="en-US" w:eastAsia="ko-KR"/>
        </w:rPr>
        <w:t>L1-RSRQ/SINR:</w:t>
      </w:r>
    </w:p>
    <w:p w14:paraId="0E260C10" w14:textId="77777777" w:rsidR="00AB7539" w:rsidRPr="00AB7539" w:rsidRDefault="00AB7539" w:rsidP="00AB7539">
      <w:pPr>
        <w:pStyle w:val="0Maintext"/>
        <w:numPr>
          <w:ilvl w:val="1"/>
          <w:numId w:val="19"/>
        </w:numPr>
        <w:spacing w:after="120" w:afterAutospacing="0"/>
        <w:rPr>
          <w:lang w:val="en-US" w:eastAsia="ko-KR"/>
        </w:rPr>
      </w:pPr>
      <w:r>
        <w:rPr>
          <w:i/>
          <w:lang w:val="en-US" w:eastAsia="ko-KR"/>
        </w:rPr>
        <w:t>If “interference aware” SINR-based beam reporting metric is to be supported in Rel.16, SINR definitions other than that from TS 38.215, such as the RSRP-weighted L1-SINR, should be studied and evaluated</w:t>
      </w:r>
    </w:p>
    <w:p w14:paraId="642D111E" w14:textId="13C52B97" w:rsidR="002A174F" w:rsidRDefault="00617F1D" w:rsidP="002A174F">
      <w:pPr>
        <w:pStyle w:val="0Maintext"/>
        <w:numPr>
          <w:ilvl w:val="0"/>
          <w:numId w:val="19"/>
        </w:numPr>
        <w:spacing w:after="120" w:afterAutospacing="0"/>
        <w:rPr>
          <w:lang w:val="en-US" w:eastAsia="ko-KR"/>
        </w:rPr>
      </w:pPr>
      <w:r w:rsidRPr="00E5152C">
        <w:rPr>
          <w:lang w:val="en-US" w:eastAsia="ko-KR"/>
        </w:rPr>
        <w:t>DL/UL beam indication with reduced latency/overhead:</w:t>
      </w:r>
    </w:p>
    <w:p w14:paraId="3F125307" w14:textId="4068A8C8" w:rsidR="002A174F" w:rsidRPr="002A174F" w:rsidRDefault="002A174F" w:rsidP="002A174F">
      <w:pPr>
        <w:pStyle w:val="0Maintext"/>
        <w:numPr>
          <w:ilvl w:val="1"/>
          <w:numId w:val="19"/>
        </w:numPr>
        <w:spacing w:after="120" w:afterAutospacing="0"/>
        <w:rPr>
          <w:lang w:val="en-US" w:eastAsia="ko-KR"/>
        </w:rPr>
      </w:pPr>
      <w:r w:rsidRPr="002A174F">
        <w:rPr>
          <w:i/>
          <w:lang w:val="en-US"/>
        </w:rPr>
        <w:t xml:space="preserve">Revisit Rel.15 features and assess possible reduction </w:t>
      </w:r>
      <w:r w:rsidR="00A83449">
        <w:rPr>
          <w:i/>
          <w:lang w:val="en-US"/>
        </w:rPr>
        <w:t xml:space="preserve">in </w:t>
      </w:r>
      <w:r w:rsidRPr="002A174F">
        <w:rPr>
          <w:i/>
          <w:lang w:val="en-US"/>
        </w:rPr>
        <w:t xml:space="preserve">reconfiguration signaling requirement for DL/UL beam indication (for data and control channels)  </w:t>
      </w:r>
    </w:p>
    <w:p w14:paraId="220357E9" w14:textId="3D080C7C" w:rsidR="002A174F" w:rsidRPr="002A174F" w:rsidRDefault="002A174F" w:rsidP="002A174F">
      <w:pPr>
        <w:pStyle w:val="0Maintext"/>
        <w:numPr>
          <w:ilvl w:val="2"/>
          <w:numId w:val="19"/>
        </w:numPr>
        <w:spacing w:after="120" w:afterAutospacing="0"/>
        <w:rPr>
          <w:lang w:val="en-US" w:eastAsia="ko-KR"/>
        </w:rPr>
      </w:pPr>
      <w:r w:rsidRPr="002A174F">
        <w:rPr>
          <w:i/>
          <w:lang w:val="en-US"/>
        </w:rPr>
        <w:t>Streamline options/states (e.g. the number of CSI-RS resources, QCL associations) defined in RRC and/or use L1 control signaling instead</w:t>
      </w:r>
    </w:p>
    <w:p w14:paraId="092641A5" w14:textId="77777777" w:rsidR="00F43AE5" w:rsidRPr="00F43AE5" w:rsidRDefault="00CF251E" w:rsidP="00F43AE5">
      <w:pPr>
        <w:pStyle w:val="0Maintext"/>
        <w:numPr>
          <w:ilvl w:val="1"/>
          <w:numId w:val="19"/>
        </w:numPr>
        <w:spacing w:after="120" w:afterAutospacing="0"/>
        <w:rPr>
          <w:lang w:val="en-US" w:eastAsia="ko-KR"/>
        </w:rPr>
      </w:pPr>
      <w:r w:rsidRPr="00CF251E">
        <w:rPr>
          <w:i/>
          <w:lang w:val="en-US"/>
        </w:rPr>
        <w:lastRenderedPageBreak/>
        <w:t>Introduce the use of SRS</w:t>
      </w:r>
      <w:r w:rsidRPr="00842E82">
        <w:rPr>
          <w:i/>
          <w:lang w:val="en-US"/>
        </w:rPr>
        <w:t xml:space="preserve"> for aiding DL beam indication by including SRS resource ID in TCI state definition</w:t>
      </w:r>
      <w:bookmarkStart w:id="5" w:name="_GoBack"/>
      <w:bookmarkEnd w:id="5"/>
    </w:p>
    <w:p w14:paraId="3E76E5D5" w14:textId="77777777" w:rsidR="00E320F3" w:rsidRPr="00E320F3" w:rsidRDefault="00E320F3" w:rsidP="00F43AE5">
      <w:pPr>
        <w:pStyle w:val="0Maintext"/>
        <w:numPr>
          <w:ilvl w:val="1"/>
          <w:numId w:val="19"/>
        </w:numPr>
        <w:spacing w:after="120" w:afterAutospacing="0"/>
        <w:rPr>
          <w:lang w:val="en-US" w:eastAsia="ko-KR"/>
        </w:rPr>
      </w:pPr>
      <w:r w:rsidRPr="00E320F3">
        <w:rPr>
          <w:i/>
          <w:lang w:val="en-US" w:eastAsia="ko-KR"/>
        </w:rPr>
        <w:t>Introduce sub-time unit for CSI-RS configured for multi-beam operation</w:t>
      </w:r>
      <w:r w:rsidRPr="00F43AE5">
        <w:rPr>
          <w:i/>
          <w:lang w:val="en-US"/>
        </w:rPr>
        <w:t xml:space="preserve"> </w:t>
      </w:r>
    </w:p>
    <w:p w14:paraId="39D8E50D" w14:textId="6B51DC22" w:rsidR="00F43AE5" w:rsidRPr="00F43AE5" w:rsidRDefault="00F43AE5" w:rsidP="00F43AE5">
      <w:pPr>
        <w:pStyle w:val="0Maintext"/>
        <w:numPr>
          <w:ilvl w:val="1"/>
          <w:numId w:val="19"/>
        </w:numPr>
        <w:spacing w:after="120" w:afterAutospacing="0"/>
        <w:rPr>
          <w:lang w:val="en-US" w:eastAsia="ko-KR"/>
        </w:rPr>
      </w:pPr>
      <w:r w:rsidRPr="00F43AE5">
        <w:rPr>
          <w:i/>
          <w:lang w:val="en-US"/>
        </w:rPr>
        <w:t xml:space="preserve">Support DCI </w:t>
      </w:r>
      <w:r w:rsidR="002735B6">
        <w:rPr>
          <w:i/>
          <w:lang w:val="en-US"/>
        </w:rPr>
        <w:t>format 0_0 for any SCell in FR2 even when PUCCH resource configuration is absent</w:t>
      </w:r>
      <w:r w:rsidRPr="00F43AE5">
        <w:rPr>
          <w:i/>
          <w:lang w:val="en-US"/>
        </w:rPr>
        <w:t xml:space="preserve"> </w:t>
      </w:r>
    </w:p>
    <w:p w14:paraId="18C840C9" w14:textId="77777777" w:rsidR="0047315F" w:rsidRPr="0047315F" w:rsidRDefault="00617F1D" w:rsidP="0047315F">
      <w:pPr>
        <w:pStyle w:val="0Maintext"/>
        <w:numPr>
          <w:ilvl w:val="0"/>
          <w:numId w:val="19"/>
        </w:numPr>
        <w:spacing w:after="120" w:afterAutospacing="0"/>
        <w:rPr>
          <w:lang w:val="en-US" w:eastAsia="ko-KR"/>
        </w:rPr>
      </w:pPr>
      <w:r w:rsidRPr="00E5152C">
        <w:rPr>
          <w:lang w:val="en-US" w:eastAsia="ko-KR"/>
        </w:rPr>
        <w:t>UL beam indication for multi-panel UE:</w:t>
      </w:r>
      <w:r w:rsidR="0047315F">
        <w:rPr>
          <w:lang w:val="en-US" w:eastAsia="ko-KR"/>
        </w:rPr>
        <w:t xml:space="preserve"> </w:t>
      </w:r>
      <w:r w:rsidR="0047315F">
        <w:rPr>
          <w:i/>
          <w:lang w:val="en-US"/>
        </w:rPr>
        <w:t>I</w:t>
      </w:r>
      <w:r w:rsidR="0047315F" w:rsidRPr="0047315F">
        <w:rPr>
          <w:i/>
          <w:lang w:val="en-US"/>
        </w:rPr>
        <w:t xml:space="preserve">ntroduce the following features: </w:t>
      </w:r>
    </w:p>
    <w:p w14:paraId="4A348E89" w14:textId="65A37A86" w:rsidR="0047315F" w:rsidRPr="0047315F" w:rsidRDefault="00B604C3" w:rsidP="0047315F">
      <w:pPr>
        <w:pStyle w:val="0Maintext"/>
        <w:numPr>
          <w:ilvl w:val="1"/>
          <w:numId w:val="19"/>
        </w:numPr>
        <w:spacing w:after="120" w:afterAutospacing="0"/>
        <w:rPr>
          <w:lang w:val="en-US" w:eastAsia="ko-KR"/>
        </w:rPr>
      </w:pPr>
      <w:r>
        <w:rPr>
          <w:i/>
          <w:lang w:val="en-US"/>
        </w:rPr>
        <w:t>At least for UL codebook-based transmission, c</w:t>
      </w:r>
      <w:r w:rsidR="0047315F" w:rsidRPr="0047315F">
        <w:rPr>
          <w:i/>
          <w:lang w:val="en-US"/>
        </w:rPr>
        <w:t>ircumvent the unnecessary use of target SRS by introducing UL TCI states (analogous to DL TCI) which are associated with reference RS resource IDs</w:t>
      </w:r>
    </w:p>
    <w:p w14:paraId="581A92C5" w14:textId="77777777" w:rsidR="0047315F" w:rsidRPr="0047315F" w:rsidRDefault="0047315F" w:rsidP="0047315F">
      <w:pPr>
        <w:pStyle w:val="0Maintext"/>
        <w:numPr>
          <w:ilvl w:val="2"/>
          <w:numId w:val="19"/>
        </w:numPr>
        <w:spacing w:after="120" w:afterAutospacing="0"/>
        <w:rPr>
          <w:lang w:val="en-US" w:eastAsia="ko-KR"/>
        </w:rPr>
      </w:pPr>
      <w:r w:rsidRPr="0047315F">
        <w:rPr>
          <w:i/>
          <w:lang w:val="en-US"/>
        </w:rPr>
        <w:t>The DCI field used for UL beam indication selects the UL TCI state, either a new DCI field or reusing the existing SRI field</w:t>
      </w:r>
    </w:p>
    <w:p w14:paraId="1F10ED00" w14:textId="4E6F44A5" w:rsidR="0047315F" w:rsidRPr="0047315F" w:rsidRDefault="0047315F" w:rsidP="0047315F">
      <w:pPr>
        <w:pStyle w:val="0Maintext"/>
        <w:numPr>
          <w:ilvl w:val="1"/>
          <w:numId w:val="19"/>
        </w:numPr>
        <w:spacing w:after="120" w:afterAutospacing="0"/>
        <w:rPr>
          <w:lang w:val="en-US" w:eastAsia="ko-KR"/>
        </w:rPr>
      </w:pPr>
      <w:r w:rsidRPr="0047315F">
        <w:rPr>
          <w:i/>
          <w:lang w:val="en-US"/>
        </w:rPr>
        <w:t xml:space="preserve">Mechanism to support multiple UL TX beam indication </w:t>
      </w:r>
      <w:r w:rsidR="00057358">
        <w:rPr>
          <w:i/>
          <w:lang w:val="en-US"/>
        </w:rPr>
        <w:t xml:space="preserve">(STxMP) </w:t>
      </w:r>
      <w:r w:rsidRPr="0047315F">
        <w:rPr>
          <w:i/>
          <w:lang w:val="en-US"/>
        </w:rPr>
        <w:t xml:space="preserve">such as multiple SRI fields (or at least some extension of the existing SRI field) or multiple UL-TCI fields </w:t>
      </w:r>
    </w:p>
    <w:p w14:paraId="5193F0D5" w14:textId="36513567" w:rsidR="00A6637D" w:rsidRPr="00E5152C" w:rsidRDefault="00A6637D" w:rsidP="00710726">
      <w:pPr>
        <w:pStyle w:val="Style1"/>
        <w:spacing w:after="120"/>
        <w:ind w:firstLine="0"/>
        <w:rPr>
          <w:i/>
          <w:lang w:val="en-US"/>
        </w:rPr>
      </w:pPr>
    </w:p>
    <w:p w14:paraId="2AADDA78" w14:textId="77777777" w:rsidR="000F762B" w:rsidRPr="00E5152C" w:rsidRDefault="000F762B" w:rsidP="00FB6F1A">
      <w:pPr>
        <w:pStyle w:val="Heading1"/>
        <w:spacing w:before="0"/>
        <w:jc w:val="both"/>
        <w:rPr>
          <w:lang w:val="en-US"/>
        </w:rPr>
      </w:pPr>
      <w:r w:rsidRPr="00E5152C">
        <w:rPr>
          <w:lang w:val="en-US"/>
        </w:rPr>
        <w:t>References</w:t>
      </w:r>
    </w:p>
    <w:p w14:paraId="031ED45C" w14:textId="6704EE84" w:rsidR="009315B1" w:rsidRDefault="00E10B6A" w:rsidP="00FB6F1A">
      <w:pPr>
        <w:pStyle w:val="2222"/>
        <w:numPr>
          <w:ilvl w:val="0"/>
          <w:numId w:val="5"/>
        </w:numPr>
        <w:spacing w:after="120" w:line="288" w:lineRule="auto"/>
        <w:ind w:left="357" w:firstLineChars="0" w:hanging="357"/>
        <w:rPr>
          <w:sz w:val="20"/>
          <w:lang w:val="en-US" w:eastAsia="ko-KR"/>
        </w:rPr>
      </w:pPr>
      <w:bookmarkStart w:id="6" w:name="_Ref528938279"/>
      <w:r>
        <w:rPr>
          <w:sz w:val="20"/>
          <w:lang w:val="en-US" w:eastAsia="ko-KR"/>
        </w:rPr>
        <w:t xml:space="preserve">3GPP RAN1, </w:t>
      </w:r>
      <w:r w:rsidR="008E1461">
        <w:rPr>
          <w:sz w:val="20"/>
          <w:lang w:val="en-US" w:eastAsia="ko-KR"/>
        </w:rPr>
        <w:t>RAN1#95</w:t>
      </w:r>
      <w:r w:rsidR="009421EA">
        <w:rPr>
          <w:sz w:val="20"/>
          <w:lang w:val="en-US" w:eastAsia="ko-KR"/>
        </w:rPr>
        <w:t xml:space="preserve"> </w:t>
      </w:r>
      <w:r>
        <w:rPr>
          <w:sz w:val="20"/>
          <w:lang w:val="en-US" w:eastAsia="ko-KR"/>
        </w:rPr>
        <w:t>Chairman’s Notes</w:t>
      </w:r>
      <w:bookmarkEnd w:id="6"/>
    </w:p>
    <w:p w14:paraId="433F2415" w14:textId="1E711729" w:rsidR="00987F70" w:rsidRDefault="00987F70" w:rsidP="00FB6F1A">
      <w:pPr>
        <w:pStyle w:val="2222"/>
        <w:numPr>
          <w:ilvl w:val="0"/>
          <w:numId w:val="5"/>
        </w:numPr>
        <w:spacing w:after="120" w:line="288" w:lineRule="auto"/>
        <w:ind w:left="357" w:firstLineChars="0" w:hanging="357"/>
        <w:rPr>
          <w:sz w:val="20"/>
          <w:lang w:val="en-US" w:eastAsia="ko-KR"/>
        </w:rPr>
      </w:pPr>
      <w:bookmarkStart w:id="7" w:name="_Ref534676903"/>
      <w:r>
        <w:rPr>
          <w:sz w:val="20"/>
          <w:lang w:val="en-US" w:eastAsia="ko-KR"/>
        </w:rPr>
        <w:t>3GPP RAN, RP-182863, Samsung, Revised WID: Enhancements on MIMO for NR</w:t>
      </w:r>
      <w:bookmarkEnd w:id="7"/>
    </w:p>
    <w:p w14:paraId="31B16C63" w14:textId="38FB2D72" w:rsidR="009421EA" w:rsidRPr="00915C7E" w:rsidRDefault="009421EA" w:rsidP="00FB6F1A">
      <w:pPr>
        <w:pStyle w:val="2222"/>
        <w:numPr>
          <w:ilvl w:val="0"/>
          <w:numId w:val="5"/>
        </w:numPr>
        <w:spacing w:after="120" w:line="288" w:lineRule="auto"/>
        <w:ind w:left="357" w:firstLineChars="0" w:hanging="357"/>
        <w:rPr>
          <w:sz w:val="20"/>
          <w:lang w:val="en-US" w:eastAsia="ko-KR"/>
        </w:rPr>
      </w:pPr>
      <w:bookmarkStart w:id="8" w:name="_Ref528938664"/>
      <w:r>
        <w:rPr>
          <w:sz w:val="20"/>
          <w:lang w:val="en-US" w:eastAsia="ko-KR"/>
        </w:rPr>
        <w:t>3GPP, TS 38.215</w:t>
      </w:r>
      <w:r w:rsidRPr="00E87AA9">
        <w:rPr>
          <w:sz w:val="20"/>
          <w:lang w:val="en-US" w:eastAsia="ko-KR"/>
        </w:rPr>
        <w:t xml:space="preserve">, </w:t>
      </w:r>
      <w:r w:rsidR="00E87AA9" w:rsidRPr="00915C7E">
        <w:rPr>
          <w:iCs/>
          <w:sz w:val="20"/>
          <w:lang w:eastAsia="ko-KR"/>
        </w:rPr>
        <w:t>NR, Physical Layer Measurements</w:t>
      </w:r>
      <w:bookmarkEnd w:id="8"/>
    </w:p>
    <w:p w14:paraId="730B0287" w14:textId="1CF6DFBA" w:rsidR="009421EA" w:rsidRPr="00E5152C" w:rsidRDefault="009421EA" w:rsidP="00FB6F1A">
      <w:pPr>
        <w:pStyle w:val="2222"/>
        <w:numPr>
          <w:ilvl w:val="0"/>
          <w:numId w:val="5"/>
        </w:numPr>
        <w:spacing w:after="120" w:line="288" w:lineRule="auto"/>
        <w:ind w:left="357" w:firstLineChars="0" w:hanging="357"/>
        <w:rPr>
          <w:sz w:val="20"/>
          <w:lang w:val="en-US" w:eastAsia="ko-KR"/>
        </w:rPr>
      </w:pPr>
      <w:bookmarkStart w:id="9" w:name="_Ref528939097"/>
      <w:r w:rsidRPr="00915C7E">
        <w:rPr>
          <w:sz w:val="20"/>
          <w:lang w:val="en-US" w:eastAsia="ko-KR"/>
        </w:rPr>
        <w:t>3GPP RAN1, R1-1</w:t>
      </w:r>
      <w:r w:rsidR="00987F70" w:rsidRPr="00915C7E">
        <w:rPr>
          <w:sz w:val="20"/>
          <w:lang w:val="en-US" w:eastAsia="ko-KR"/>
        </w:rPr>
        <w:t>9</w:t>
      </w:r>
      <w:r w:rsidR="00915C7E" w:rsidRPr="00915C7E">
        <w:rPr>
          <w:sz w:val="20"/>
          <w:lang w:val="en-US" w:eastAsia="ko-KR"/>
        </w:rPr>
        <w:t>0</w:t>
      </w:r>
      <w:r w:rsidR="0011152A">
        <w:rPr>
          <w:sz w:val="20"/>
          <w:lang w:val="en-US" w:eastAsia="ko-KR"/>
        </w:rPr>
        <w:t>1</w:t>
      </w:r>
      <w:r w:rsidR="00CC3F6E">
        <w:rPr>
          <w:sz w:val="20"/>
          <w:lang w:val="en-US" w:eastAsia="ko-KR"/>
        </w:rPr>
        <w:t>281</w:t>
      </w:r>
      <w:r w:rsidRPr="00915C7E">
        <w:rPr>
          <w:sz w:val="20"/>
          <w:lang w:val="en-US" w:eastAsia="ko-KR"/>
        </w:rPr>
        <w:t>,</w:t>
      </w:r>
      <w:r>
        <w:rPr>
          <w:sz w:val="20"/>
          <w:lang w:val="en-US" w:eastAsia="ko-KR"/>
        </w:rPr>
        <w:t xml:space="preserve"> </w:t>
      </w:r>
      <w:r w:rsidRPr="009421EA">
        <w:rPr>
          <w:rFonts w:cs="Times New Roman"/>
          <w:sz w:val="20"/>
          <w:lang w:val="en-US" w:eastAsia="ko-KR"/>
        </w:rPr>
        <w:t xml:space="preserve">Samsung, </w:t>
      </w:r>
      <w:r w:rsidRPr="009421EA">
        <w:rPr>
          <w:rFonts w:cs="Times New Roman"/>
          <w:sz w:val="20"/>
        </w:rPr>
        <w:t>Evaluation on SINR metrics for beam selection</w:t>
      </w:r>
      <w:bookmarkEnd w:id="9"/>
    </w:p>
    <w:sectPr w:rsidR="009421EA" w:rsidRPr="00E5152C"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312967" w14:textId="77777777" w:rsidR="00442286" w:rsidRDefault="00442286">
      <w:r>
        <w:separator/>
      </w:r>
    </w:p>
  </w:endnote>
  <w:endnote w:type="continuationSeparator" w:id="0">
    <w:p w14:paraId="34A96DED" w14:textId="77777777" w:rsidR="00442286" w:rsidRDefault="00442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67826C" w14:textId="77777777" w:rsidR="00442286" w:rsidRDefault="00442286">
      <w:r>
        <w:separator/>
      </w:r>
    </w:p>
  </w:footnote>
  <w:footnote w:type="continuationSeparator" w:id="0">
    <w:p w14:paraId="64E3BC16" w14:textId="77777777" w:rsidR="00442286" w:rsidRDefault="0044228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9914E" w14:textId="77777777" w:rsidR="0088264A" w:rsidRDefault="0088264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C4161"/>
    <w:multiLevelType w:val="hybridMultilevel"/>
    <w:tmpl w:val="C44ADBC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6A60A9A"/>
    <w:multiLevelType w:val="hybridMultilevel"/>
    <w:tmpl w:val="AB2C3AB8"/>
    <w:lvl w:ilvl="0" w:tplc="1A00D66C">
      <w:start w:val="1"/>
      <w:numFmt w:val="bullet"/>
      <w:lvlText w:val="-"/>
      <w:lvlJc w:val="left"/>
      <w:pPr>
        <w:tabs>
          <w:tab w:val="num" w:pos="720"/>
        </w:tabs>
        <w:ind w:left="720" w:hanging="360"/>
      </w:pPr>
      <w:rPr>
        <w:rFonts w:ascii="Malgun Gothic" w:hAnsi="Malgun Gothic" w:hint="default"/>
      </w:rPr>
    </w:lvl>
    <w:lvl w:ilvl="1" w:tplc="AE6289AE">
      <w:start w:val="1"/>
      <w:numFmt w:val="bullet"/>
      <w:lvlText w:val="-"/>
      <w:lvlJc w:val="left"/>
      <w:pPr>
        <w:tabs>
          <w:tab w:val="num" w:pos="1440"/>
        </w:tabs>
        <w:ind w:left="1440" w:hanging="360"/>
      </w:pPr>
      <w:rPr>
        <w:rFonts w:ascii="Malgun Gothic" w:hAnsi="Malgun Gothic" w:hint="default"/>
      </w:rPr>
    </w:lvl>
    <w:lvl w:ilvl="2" w:tplc="77C0A2A0" w:tentative="1">
      <w:start w:val="1"/>
      <w:numFmt w:val="bullet"/>
      <w:lvlText w:val="-"/>
      <w:lvlJc w:val="left"/>
      <w:pPr>
        <w:tabs>
          <w:tab w:val="num" w:pos="2160"/>
        </w:tabs>
        <w:ind w:left="2160" w:hanging="360"/>
      </w:pPr>
      <w:rPr>
        <w:rFonts w:ascii="Malgun Gothic" w:hAnsi="Malgun Gothic" w:hint="default"/>
      </w:rPr>
    </w:lvl>
    <w:lvl w:ilvl="3" w:tplc="461C1C1C" w:tentative="1">
      <w:start w:val="1"/>
      <w:numFmt w:val="bullet"/>
      <w:lvlText w:val="-"/>
      <w:lvlJc w:val="left"/>
      <w:pPr>
        <w:tabs>
          <w:tab w:val="num" w:pos="2880"/>
        </w:tabs>
        <w:ind w:left="2880" w:hanging="360"/>
      </w:pPr>
      <w:rPr>
        <w:rFonts w:ascii="Malgun Gothic" w:hAnsi="Malgun Gothic" w:hint="default"/>
      </w:rPr>
    </w:lvl>
    <w:lvl w:ilvl="4" w:tplc="C71C16C8" w:tentative="1">
      <w:start w:val="1"/>
      <w:numFmt w:val="bullet"/>
      <w:lvlText w:val="-"/>
      <w:lvlJc w:val="left"/>
      <w:pPr>
        <w:tabs>
          <w:tab w:val="num" w:pos="3600"/>
        </w:tabs>
        <w:ind w:left="3600" w:hanging="360"/>
      </w:pPr>
      <w:rPr>
        <w:rFonts w:ascii="Malgun Gothic" w:hAnsi="Malgun Gothic" w:hint="default"/>
      </w:rPr>
    </w:lvl>
    <w:lvl w:ilvl="5" w:tplc="4F1C6EB6" w:tentative="1">
      <w:start w:val="1"/>
      <w:numFmt w:val="bullet"/>
      <w:lvlText w:val="-"/>
      <w:lvlJc w:val="left"/>
      <w:pPr>
        <w:tabs>
          <w:tab w:val="num" w:pos="4320"/>
        </w:tabs>
        <w:ind w:left="4320" w:hanging="360"/>
      </w:pPr>
      <w:rPr>
        <w:rFonts w:ascii="Malgun Gothic" w:hAnsi="Malgun Gothic" w:hint="default"/>
      </w:rPr>
    </w:lvl>
    <w:lvl w:ilvl="6" w:tplc="DE56364E" w:tentative="1">
      <w:start w:val="1"/>
      <w:numFmt w:val="bullet"/>
      <w:lvlText w:val="-"/>
      <w:lvlJc w:val="left"/>
      <w:pPr>
        <w:tabs>
          <w:tab w:val="num" w:pos="5040"/>
        </w:tabs>
        <w:ind w:left="5040" w:hanging="360"/>
      </w:pPr>
      <w:rPr>
        <w:rFonts w:ascii="Malgun Gothic" w:hAnsi="Malgun Gothic" w:hint="default"/>
      </w:rPr>
    </w:lvl>
    <w:lvl w:ilvl="7" w:tplc="ABC2A0F4" w:tentative="1">
      <w:start w:val="1"/>
      <w:numFmt w:val="bullet"/>
      <w:lvlText w:val="-"/>
      <w:lvlJc w:val="left"/>
      <w:pPr>
        <w:tabs>
          <w:tab w:val="num" w:pos="5760"/>
        </w:tabs>
        <w:ind w:left="5760" w:hanging="360"/>
      </w:pPr>
      <w:rPr>
        <w:rFonts w:ascii="Malgun Gothic" w:hAnsi="Malgun Gothic" w:hint="default"/>
      </w:rPr>
    </w:lvl>
    <w:lvl w:ilvl="8" w:tplc="17AA3EDA" w:tentative="1">
      <w:start w:val="1"/>
      <w:numFmt w:val="bullet"/>
      <w:lvlText w:val="-"/>
      <w:lvlJc w:val="left"/>
      <w:pPr>
        <w:tabs>
          <w:tab w:val="num" w:pos="6480"/>
        </w:tabs>
        <w:ind w:left="6480" w:hanging="360"/>
      </w:pPr>
      <w:rPr>
        <w:rFonts w:ascii="Malgun Gothic" w:hAnsi="Malgun Gothic"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CAE7BBA"/>
    <w:multiLevelType w:val="hybridMultilevel"/>
    <w:tmpl w:val="8E723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4353F0D"/>
    <w:multiLevelType w:val="hybridMultilevel"/>
    <w:tmpl w:val="ED569D5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95A2B02"/>
    <w:multiLevelType w:val="hybridMultilevel"/>
    <w:tmpl w:val="2B748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313EE0"/>
    <w:multiLevelType w:val="hybridMultilevel"/>
    <w:tmpl w:val="A9387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3E7CE4"/>
    <w:multiLevelType w:val="hybridMultilevel"/>
    <w:tmpl w:val="88F6ABDE"/>
    <w:lvl w:ilvl="0" w:tplc="04090001">
      <w:start w:val="1"/>
      <w:numFmt w:val="bullet"/>
      <w:lvlText w:val=""/>
      <w:lvlJc w:val="left"/>
      <w:pPr>
        <w:ind w:left="1080" w:hanging="360"/>
      </w:pPr>
      <w:rPr>
        <w:rFonts w:ascii="Symbol" w:hAnsi="Symbol" w:hint="default"/>
      </w:rPr>
    </w:lvl>
    <w:lvl w:ilvl="1" w:tplc="0409000F">
      <w:start w:val="1"/>
      <w:numFmt w:val="decimal"/>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69D60DC"/>
    <w:multiLevelType w:val="hybridMultilevel"/>
    <w:tmpl w:val="4D2CDF3E"/>
    <w:lvl w:ilvl="0" w:tplc="08090003">
      <w:start w:val="1"/>
      <w:numFmt w:val="bullet"/>
      <w:lvlText w:val="o"/>
      <w:lvlJc w:val="left"/>
      <w:pPr>
        <w:ind w:left="800" w:hanging="400"/>
      </w:pPr>
      <w:rPr>
        <w:rFonts w:ascii="Courier New" w:hAnsi="Courier New" w:cs="Courier New" w:hint="default"/>
      </w:rPr>
    </w:lvl>
    <w:lvl w:ilvl="1" w:tplc="04090003" w:tentative="1">
      <w:start w:val="1"/>
      <w:numFmt w:val="bullet"/>
      <w:lvlText w:val="o"/>
      <w:lvlJc w:val="left"/>
      <w:pPr>
        <w:ind w:left="640" w:hanging="360"/>
      </w:pPr>
      <w:rPr>
        <w:rFonts w:ascii="Courier New" w:hAnsi="Courier New" w:cs="Courier New" w:hint="default"/>
      </w:rPr>
    </w:lvl>
    <w:lvl w:ilvl="2" w:tplc="04090005" w:tentative="1">
      <w:start w:val="1"/>
      <w:numFmt w:val="bullet"/>
      <w:lvlText w:val=""/>
      <w:lvlJc w:val="left"/>
      <w:pPr>
        <w:ind w:left="1360" w:hanging="360"/>
      </w:pPr>
      <w:rPr>
        <w:rFonts w:ascii="Wingdings" w:hAnsi="Wingdings" w:hint="default"/>
      </w:rPr>
    </w:lvl>
    <w:lvl w:ilvl="3" w:tplc="04090001" w:tentative="1">
      <w:start w:val="1"/>
      <w:numFmt w:val="bullet"/>
      <w:lvlText w:val=""/>
      <w:lvlJc w:val="left"/>
      <w:pPr>
        <w:ind w:left="2080" w:hanging="360"/>
      </w:pPr>
      <w:rPr>
        <w:rFonts w:ascii="Symbol" w:hAnsi="Symbol" w:hint="default"/>
      </w:rPr>
    </w:lvl>
    <w:lvl w:ilvl="4" w:tplc="04090003" w:tentative="1">
      <w:start w:val="1"/>
      <w:numFmt w:val="bullet"/>
      <w:lvlText w:val="o"/>
      <w:lvlJc w:val="left"/>
      <w:pPr>
        <w:ind w:left="2800" w:hanging="360"/>
      </w:pPr>
      <w:rPr>
        <w:rFonts w:ascii="Courier New" w:hAnsi="Courier New" w:cs="Courier New" w:hint="default"/>
      </w:rPr>
    </w:lvl>
    <w:lvl w:ilvl="5" w:tplc="04090005" w:tentative="1">
      <w:start w:val="1"/>
      <w:numFmt w:val="bullet"/>
      <w:lvlText w:val=""/>
      <w:lvlJc w:val="left"/>
      <w:pPr>
        <w:ind w:left="3520" w:hanging="360"/>
      </w:pPr>
      <w:rPr>
        <w:rFonts w:ascii="Wingdings" w:hAnsi="Wingdings" w:hint="default"/>
      </w:rPr>
    </w:lvl>
    <w:lvl w:ilvl="6" w:tplc="04090001" w:tentative="1">
      <w:start w:val="1"/>
      <w:numFmt w:val="bullet"/>
      <w:lvlText w:val=""/>
      <w:lvlJc w:val="left"/>
      <w:pPr>
        <w:ind w:left="4240" w:hanging="360"/>
      </w:pPr>
      <w:rPr>
        <w:rFonts w:ascii="Symbol" w:hAnsi="Symbol" w:hint="default"/>
      </w:rPr>
    </w:lvl>
    <w:lvl w:ilvl="7" w:tplc="04090003" w:tentative="1">
      <w:start w:val="1"/>
      <w:numFmt w:val="bullet"/>
      <w:lvlText w:val="o"/>
      <w:lvlJc w:val="left"/>
      <w:pPr>
        <w:ind w:left="4960" w:hanging="360"/>
      </w:pPr>
      <w:rPr>
        <w:rFonts w:ascii="Courier New" w:hAnsi="Courier New" w:cs="Courier New" w:hint="default"/>
      </w:rPr>
    </w:lvl>
    <w:lvl w:ilvl="8" w:tplc="04090005" w:tentative="1">
      <w:start w:val="1"/>
      <w:numFmt w:val="bullet"/>
      <w:lvlText w:val=""/>
      <w:lvlJc w:val="left"/>
      <w:pPr>
        <w:ind w:left="5680" w:hanging="360"/>
      </w:pPr>
      <w:rPr>
        <w:rFonts w:ascii="Wingdings" w:hAnsi="Wingdings" w:hint="default"/>
      </w:rPr>
    </w:lvl>
  </w:abstractNum>
  <w:abstractNum w:abstractNumId="14" w15:restartNumberingAfterBreak="0">
    <w:nsid w:val="38704EAE"/>
    <w:multiLevelType w:val="hybridMultilevel"/>
    <w:tmpl w:val="57D4BA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CEF5C99"/>
    <w:multiLevelType w:val="hybridMultilevel"/>
    <w:tmpl w:val="4A96B662"/>
    <w:lvl w:ilvl="0" w:tplc="6A0AA338">
      <w:start w:val="1"/>
      <w:numFmt w:val="bullet"/>
      <w:lvlText w:val=""/>
      <w:lvlJc w:val="left"/>
      <w:pPr>
        <w:tabs>
          <w:tab w:val="num" w:pos="720"/>
        </w:tabs>
        <w:ind w:left="720" w:hanging="360"/>
      </w:pPr>
      <w:rPr>
        <w:rFonts w:ascii="Wingdings" w:hAnsi="Wingdings" w:hint="default"/>
      </w:rPr>
    </w:lvl>
    <w:lvl w:ilvl="1" w:tplc="3B7C68DA">
      <w:start w:val="21"/>
      <w:numFmt w:val="bullet"/>
      <w:lvlText w:val="-"/>
      <w:lvlJc w:val="left"/>
      <w:pPr>
        <w:tabs>
          <w:tab w:val="num" w:pos="1440"/>
        </w:tabs>
        <w:ind w:left="1440" w:hanging="360"/>
      </w:pPr>
      <w:rPr>
        <w:rFonts w:ascii="Malgun Gothic" w:hAnsi="Malgun Gothic" w:hint="default"/>
      </w:rPr>
    </w:lvl>
    <w:lvl w:ilvl="2" w:tplc="12FEFF2E">
      <w:start w:val="21"/>
      <w:numFmt w:val="bullet"/>
      <w:lvlText w:val="•"/>
      <w:lvlJc w:val="left"/>
      <w:pPr>
        <w:tabs>
          <w:tab w:val="num" w:pos="2160"/>
        </w:tabs>
        <w:ind w:left="2160" w:hanging="360"/>
      </w:pPr>
      <w:rPr>
        <w:rFonts w:ascii="Arial" w:hAnsi="Arial" w:hint="default"/>
      </w:rPr>
    </w:lvl>
    <w:lvl w:ilvl="3" w:tplc="0FD82A70" w:tentative="1">
      <w:start w:val="1"/>
      <w:numFmt w:val="bullet"/>
      <w:lvlText w:val=""/>
      <w:lvlJc w:val="left"/>
      <w:pPr>
        <w:tabs>
          <w:tab w:val="num" w:pos="2880"/>
        </w:tabs>
        <w:ind w:left="2880" w:hanging="360"/>
      </w:pPr>
      <w:rPr>
        <w:rFonts w:ascii="Wingdings" w:hAnsi="Wingdings" w:hint="default"/>
      </w:rPr>
    </w:lvl>
    <w:lvl w:ilvl="4" w:tplc="975071D6" w:tentative="1">
      <w:start w:val="1"/>
      <w:numFmt w:val="bullet"/>
      <w:lvlText w:val=""/>
      <w:lvlJc w:val="left"/>
      <w:pPr>
        <w:tabs>
          <w:tab w:val="num" w:pos="3600"/>
        </w:tabs>
        <w:ind w:left="3600" w:hanging="360"/>
      </w:pPr>
      <w:rPr>
        <w:rFonts w:ascii="Wingdings" w:hAnsi="Wingdings" w:hint="default"/>
      </w:rPr>
    </w:lvl>
    <w:lvl w:ilvl="5" w:tplc="BC360FCE" w:tentative="1">
      <w:start w:val="1"/>
      <w:numFmt w:val="bullet"/>
      <w:lvlText w:val=""/>
      <w:lvlJc w:val="left"/>
      <w:pPr>
        <w:tabs>
          <w:tab w:val="num" w:pos="4320"/>
        </w:tabs>
        <w:ind w:left="4320" w:hanging="360"/>
      </w:pPr>
      <w:rPr>
        <w:rFonts w:ascii="Wingdings" w:hAnsi="Wingdings" w:hint="default"/>
      </w:rPr>
    </w:lvl>
    <w:lvl w:ilvl="6" w:tplc="A97EB1B6" w:tentative="1">
      <w:start w:val="1"/>
      <w:numFmt w:val="bullet"/>
      <w:lvlText w:val=""/>
      <w:lvlJc w:val="left"/>
      <w:pPr>
        <w:tabs>
          <w:tab w:val="num" w:pos="5040"/>
        </w:tabs>
        <w:ind w:left="5040" w:hanging="360"/>
      </w:pPr>
      <w:rPr>
        <w:rFonts w:ascii="Wingdings" w:hAnsi="Wingdings" w:hint="default"/>
      </w:rPr>
    </w:lvl>
    <w:lvl w:ilvl="7" w:tplc="216466E6" w:tentative="1">
      <w:start w:val="1"/>
      <w:numFmt w:val="bullet"/>
      <w:lvlText w:val=""/>
      <w:lvlJc w:val="left"/>
      <w:pPr>
        <w:tabs>
          <w:tab w:val="num" w:pos="5760"/>
        </w:tabs>
        <w:ind w:left="5760" w:hanging="360"/>
      </w:pPr>
      <w:rPr>
        <w:rFonts w:ascii="Wingdings" w:hAnsi="Wingdings" w:hint="default"/>
      </w:rPr>
    </w:lvl>
    <w:lvl w:ilvl="8" w:tplc="DADE00A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3C1015"/>
    <w:multiLevelType w:val="hybridMultilevel"/>
    <w:tmpl w:val="72D27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5019ED"/>
    <w:multiLevelType w:val="hybridMultilevel"/>
    <w:tmpl w:val="BB288170"/>
    <w:lvl w:ilvl="0" w:tplc="1CB6F50C">
      <w:start w:val="1"/>
      <w:numFmt w:val="bullet"/>
      <w:lvlText w:val=""/>
      <w:lvlJc w:val="left"/>
      <w:pPr>
        <w:tabs>
          <w:tab w:val="num" w:pos="720"/>
        </w:tabs>
        <w:ind w:left="720" w:hanging="360"/>
      </w:pPr>
      <w:rPr>
        <w:rFonts w:ascii="Wingdings" w:hAnsi="Wingdings" w:hint="default"/>
      </w:rPr>
    </w:lvl>
    <w:lvl w:ilvl="1" w:tplc="926A4F6A">
      <w:start w:val="21"/>
      <w:numFmt w:val="bullet"/>
      <w:lvlText w:val="-"/>
      <w:lvlJc w:val="left"/>
      <w:pPr>
        <w:tabs>
          <w:tab w:val="num" w:pos="1440"/>
        </w:tabs>
        <w:ind w:left="1440" w:hanging="360"/>
      </w:pPr>
      <w:rPr>
        <w:rFonts w:ascii="Malgun Gothic" w:hAnsi="Malgun Gothic" w:hint="default"/>
      </w:rPr>
    </w:lvl>
    <w:lvl w:ilvl="2" w:tplc="1F74F96E">
      <w:start w:val="21"/>
      <w:numFmt w:val="bullet"/>
      <w:lvlText w:val="•"/>
      <w:lvlJc w:val="left"/>
      <w:pPr>
        <w:tabs>
          <w:tab w:val="num" w:pos="2160"/>
        </w:tabs>
        <w:ind w:left="2160" w:hanging="360"/>
      </w:pPr>
      <w:rPr>
        <w:rFonts w:ascii="Arial" w:hAnsi="Arial" w:hint="default"/>
      </w:rPr>
    </w:lvl>
    <w:lvl w:ilvl="3" w:tplc="9488A0E2" w:tentative="1">
      <w:start w:val="1"/>
      <w:numFmt w:val="bullet"/>
      <w:lvlText w:val=""/>
      <w:lvlJc w:val="left"/>
      <w:pPr>
        <w:tabs>
          <w:tab w:val="num" w:pos="2880"/>
        </w:tabs>
        <w:ind w:left="2880" w:hanging="360"/>
      </w:pPr>
      <w:rPr>
        <w:rFonts w:ascii="Wingdings" w:hAnsi="Wingdings" w:hint="default"/>
      </w:rPr>
    </w:lvl>
    <w:lvl w:ilvl="4" w:tplc="8352898C" w:tentative="1">
      <w:start w:val="1"/>
      <w:numFmt w:val="bullet"/>
      <w:lvlText w:val=""/>
      <w:lvlJc w:val="left"/>
      <w:pPr>
        <w:tabs>
          <w:tab w:val="num" w:pos="3600"/>
        </w:tabs>
        <w:ind w:left="3600" w:hanging="360"/>
      </w:pPr>
      <w:rPr>
        <w:rFonts w:ascii="Wingdings" w:hAnsi="Wingdings" w:hint="default"/>
      </w:rPr>
    </w:lvl>
    <w:lvl w:ilvl="5" w:tplc="42FC1418" w:tentative="1">
      <w:start w:val="1"/>
      <w:numFmt w:val="bullet"/>
      <w:lvlText w:val=""/>
      <w:lvlJc w:val="left"/>
      <w:pPr>
        <w:tabs>
          <w:tab w:val="num" w:pos="4320"/>
        </w:tabs>
        <w:ind w:left="4320" w:hanging="360"/>
      </w:pPr>
      <w:rPr>
        <w:rFonts w:ascii="Wingdings" w:hAnsi="Wingdings" w:hint="default"/>
      </w:rPr>
    </w:lvl>
    <w:lvl w:ilvl="6" w:tplc="1FE01E78" w:tentative="1">
      <w:start w:val="1"/>
      <w:numFmt w:val="bullet"/>
      <w:lvlText w:val=""/>
      <w:lvlJc w:val="left"/>
      <w:pPr>
        <w:tabs>
          <w:tab w:val="num" w:pos="5040"/>
        </w:tabs>
        <w:ind w:left="5040" w:hanging="360"/>
      </w:pPr>
      <w:rPr>
        <w:rFonts w:ascii="Wingdings" w:hAnsi="Wingdings" w:hint="default"/>
      </w:rPr>
    </w:lvl>
    <w:lvl w:ilvl="7" w:tplc="498E22D8" w:tentative="1">
      <w:start w:val="1"/>
      <w:numFmt w:val="bullet"/>
      <w:lvlText w:val=""/>
      <w:lvlJc w:val="left"/>
      <w:pPr>
        <w:tabs>
          <w:tab w:val="num" w:pos="5760"/>
        </w:tabs>
        <w:ind w:left="5760" w:hanging="360"/>
      </w:pPr>
      <w:rPr>
        <w:rFonts w:ascii="Wingdings" w:hAnsi="Wingdings" w:hint="default"/>
      </w:rPr>
    </w:lvl>
    <w:lvl w:ilvl="8" w:tplc="3866EAB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8E7DB6"/>
    <w:multiLevelType w:val="hybridMultilevel"/>
    <w:tmpl w:val="186890B8"/>
    <w:lvl w:ilvl="0" w:tplc="48C87B4E">
      <w:start w:val="1"/>
      <w:numFmt w:val="bullet"/>
      <w:lvlText w:val=""/>
      <w:lvlJc w:val="left"/>
      <w:pPr>
        <w:tabs>
          <w:tab w:val="num" w:pos="720"/>
        </w:tabs>
        <w:ind w:left="720" w:hanging="360"/>
      </w:pPr>
      <w:rPr>
        <w:rFonts w:ascii="Wingdings" w:hAnsi="Wingdings" w:hint="default"/>
      </w:rPr>
    </w:lvl>
    <w:lvl w:ilvl="1" w:tplc="DA324E98">
      <w:start w:val="21"/>
      <w:numFmt w:val="bullet"/>
      <w:lvlText w:val="-"/>
      <w:lvlJc w:val="left"/>
      <w:pPr>
        <w:tabs>
          <w:tab w:val="num" w:pos="1440"/>
        </w:tabs>
        <w:ind w:left="1440" w:hanging="360"/>
      </w:pPr>
      <w:rPr>
        <w:rFonts w:ascii="Malgun Gothic" w:hAnsi="Malgun Gothic" w:hint="default"/>
      </w:rPr>
    </w:lvl>
    <w:lvl w:ilvl="2" w:tplc="98D49B4C">
      <w:start w:val="21"/>
      <w:numFmt w:val="bullet"/>
      <w:lvlText w:val="•"/>
      <w:lvlJc w:val="left"/>
      <w:pPr>
        <w:tabs>
          <w:tab w:val="num" w:pos="2160"/>
        </w:tabs>
        <w:ind w:left="2160" w:hanging="360"/>
      </w:pPr>
      <w:rPr>
        <w:rFonts w:ascii="Arial" w:hAnsi="Arial" w:hint="default"/>
      </w:rPr>
    </w:lvl>
    <w:lvl w:ilvl="3" w:tplc="2912EBBE" w:tentative="1">
      <w:start w:val="1"/>
      <w:numFmt w:val="bullet"/>
      <w:lvlText w:val=""/>
      <w:lvlJc w:val="left"/>
      <w:pPr>
        <w:tabs>
          <w:tab w:val="num" w:pos="2880"/>
        </w:tabs>
        <w:ind w:left="2880" w:hanging="360"/>
      </w:pPr>
      <w:rPr>
        <w:rFonts w:ascii="Wingdings" w:hAnsi="Wingdings" w:hint="default"/>
      </w:rPr>
    </w:lvl>
    <w:lvl w:ilvl="4" w:tplc="8F7CE9B4" w:tentative="1">
      <w:start w:val="1"/>
      <w:numFmt w:val="bullet"/>
      <w:lvlText w:val=""/>
      <w:lvlJc w:val="left"/>
      <w:pPr>
        <w:tabs>
          <w:tab w:val="num" w:pos="3600"/>
        </w:tabs>
        <w:ind w:left="3600" w:hanging="360"/>
      </w:pPr>
      <w:rPr>
        <w:rFonts w:ascii="Wingdings" w:hAnsi="Wingdings" w:hint="default"/>
      </w:rPr>
    </w:lvl>
    <w:lvl w:ilvl="5" w:tplc="62A24FD4" w:tentative="1">
      <w:start w:val="1"/>
      <w:numFmt w:val="bullet"/>
      <w:lvlText w:val=""/>
      <w:lvlJc w:val="left"/>
      <w:pPr>
        <w:tabs>
          <w:tab w:val="num" w:pos="4320"/>
        </w:tabs>
        <w:ind w:left="4320" w:hanging="360"/>
      </w:pPr>
      <w:rPr>
        <w:rFonts w:ascii="Wingdings" w:hAnsi="Wingdings" w:hint="default"/>
      </w:rPr>
    </w:lvl>
    <w:lvl w:ilvl="6" w:tplc="F6F6CFB0" w:tentative="1">
      <w:start w:val="1"/>
      <w:numFmt w:val="bullet"/>
      <w:lvlText w:val=""/>
      <w:lvlJc w:val="left"/>
      <w:pPr>
        <w:tabs>
          <w:tab w:val="num" w:pos="5040"/>
        </w:tabs>
        <w:ind w:left="5040" w:hanging="360"/>
      </w:pPr>
      <w:rPr>
        <w:rFonts w:ascii="Wingdings" w:hAnsi="Wingdings" w:hint="default"/>
      </w:rPr>
    </w:lvl>
    <w:lvl w:ilvl="7" w:tplc="375AF126" w:tentative="1">
      <w:start w:val="1"/>
      <w:numFmt w:val="bullet"/>
      <w:lvlText w:val=""/>
      <w:lvlJc w:val="left"/>
      <w:pPr>
        <w:tabs>
          <w:tab w:val="num" w:pos="5760"/>
        </w:tabs>
        <w:ind w:left="5760" w:hanging="360"/>
      </w:pPr>
      <w:rPr>
        <w:rFonts w:ascii="Wingdings" w:hAnsi="Wingdings" w:hint="default"/>
      </w:rPr>
    </w:lvl>
    <w:lvl w:ilvl="8" w:tplc="FE84976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152C54"/>
    <w:multiLevelType w:val="hybridMultilevel"/>
    <w:tmpl w:val="891C7FE6"/>
    <w:lvl w:ilvl="0" w:tplc="1F080044">
      <w:start w:val="1"/>
      <w:numFmt w:val="bullet"/>
      <w:lvlText w:val=""/>
      <w:lvlJc w:val="left"/>
      <w:pPr>
        <w:tabs>
          <w:tab w:val="num" w:pos="720"/>
        </w:tabs>
        <w:ind w:left="720" w:hanging="360"/>
      </w:pPr>
      <w:rPr>
        <w:rFonts w:ascii="Wingdings" w:hAnsi="Wingdings" w:hint="default"/>
      </w:rPr>
    </w:lvl>
    <w:lvl w:ilvl="1" w:tplc="694AB112">
      <w:start w:val="21"/>
      <w:numFmt w:val="bullet"/>
      <w:lvlText w:val="-"/>
      <w:lvlJc w:val="left"/>
      <w:pPr>
        <w:tabs>
          <w:tab w:val="num" w:pos="1440"/>
        </w:tabs>
        <w:ind w:left="1440" w:hanging="360"/>
      </w:pPr>
      <w:rPr>
        <w:rFonts w:ascii="Malgun Gothic" w:hAnsi="Malgun Gothic" w:hint="default"/>
      </w:rPr>
    </w:lvl>
    <w:lvl w:ilvl="2" w:tplc="AEA0D268">
      <w:start w:val="21"/>
      <w:numFmt w:val="bullet"/>
      <w:lvlText w:val="•"/>
      <w:lvlJc w:val="left"/>
      <w:pPr>
        <w:tabs>
          <w:tab w:val="num" w:pos="2160"/>
        </w:tabs>
        <w:ind w:left="2160" w:hanging="360"/>
      </w:pPr>
      <w:rPr>
        <w:rFonts w:ascii="Arial" w:hAnsi="Arial" w:hint="default"/>
      </w:rPr>
    </w:lvl>
    <w:lvl w:ilvl="3" w:tplc="827E99CA" w:tentative="1">
      <w:start w:val="1"/>
      <w:numFmt w:val="bullet"/>
      <w:lvlText w:val=""/>
      <w:lvlJc w:val="left"/>
      <w:pPr>
        <w:tabs>
          <w:tab w:val="num" w:pos="2880"/>
        </w:tabs>
        <w:ind w:left="2880" w:hanging="360"/>
      </w:pPr>
      <w:rPr>
        <w:rFonts w:ascii="Wingdings" w:hAnsi="Wingdings" w:hint="default"/>
      </w:rPr>
    </w:lvl>
    <w:lvl w:ilvl="4" w:tplc="59FEC55C" w:tentative="1">
      <w:start w:val="1"/>
      <w:numFmt w:val="bullet"/>
      <w:lvlText w:val=""/>
      <w:lvlJc w:val="left"/>
      <w:pPr>
        <w:tabs>
          <w:tab w:val="num" w:pos="3600"/>
        </w:tabs>
        <w:ind w:left="3600" w:hanging="360"/>
      </w:pPr>
      <w:rPr>
        <w:rFonts w:ascii="Wingdings" w:hAnsi="Wingdings" w:hint="default"/>
      </w:rPr>
    </w:lvl>
    <w:lvl w:ilvl="5" w:tplc="F298368E" w:tentative="1">
      <w:start w:val="1"/>
      <w:numFmt w:val="bullet"/>
      <w:lvlText w:val=""/>
      <w:lvlJc w:val="left"/>
      <w:pPr>
        <w:tabs>
          <w:tab w:val="num" w:pos="4320"/>
        </w:tabs>
        <w:ind w:left="4320" w:hanging="360"/>
      </w:pPr>
      <w:rPr>
        <w:rFonts w:ascii="Wingdings" w:hAnsi="Wingdings" w:hint="default"/>
      </w:rPr>
    </w:lvl>
    <w:lvl w:ilvl="6" w:tplc="4E6885CA" w:tentative="1">
      <w:start w:val="1"/>
      <w:numFmt w:val="bullet"/>
      <w:lvlText w:val=""/>
      <w:lvlJc w:val="left"/>
      <w:pPr>
        <w:tabs>
          <w:tab w:val="num" w:pos="5040"/>
        </w:tabs>
        <w:ind w:left="5040" w:hanging="360"/>
      </w:pPr>
      <w:rPr>
        <w:rFonts w:ascii="Wingdings" w:hAnsi="Wingdings" w:hint="default"/>
      </w:rPr>
    </w:lvl>
    <w:lvl w:ilvl="7" w:tplc="28D4D9FC" w:tentative="1">
      <w:start w:val="1"/>
      <w:numFmt w:val="bullet"/>
      <w:lvlText w:val=""/>
      <w:lvlJc w:val="left"/>
      <w:pPr>
        <w:tabs>
          <w:tab w:val="num" w:pos="5760"/>
        </w:tabs>
        <w:ind w:left="5760" w:hanging="360"/>
      </w:pPr>
      <w:rPr>
        <w:rFonts w:ascii="Wingdings" w:hAnsi="Wingdings" w:hint="default"/>
      </w:rPr>
    </w:lvl>
    <w:lvl w:ilvl="8" w:tplc="266A1A2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602902"/>
    <w:multiLevelType w:val="hybridMultilevel"/>
    <w:tmpl w:val="BD32B2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37F08CA"/>
    <w:multiLevelType w:val="hybridMultilevel"/>
    <w:tmpl w:val="E7B246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3F65654"/>
    <w:multiLevelType w:val="hybridMultilevel"/>
    <w:tmpl w:val="598A5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04312B"/>
    <w:multiLevelType w:val="hybridMultilevel"/>
    <w:tmpl w:val="67800DE8"/>
    <w:lvl w:ilvl="0" w:tplc="04090001">
      <w:start w:val="1"/>
      <w:numFmt w:val="bullet"/>
      <w:lvlText w:val=""/>
      <w:lvlJc w:val="left"/>
      <w:pPr>
        <w:ind w:left="1080" w:hanging="360"/>
      </w:pPr>
      <w:rPr>
        <w:rFonts w:ascii="Symbol" w:hAnsi="Symbol" w:hint="default"/>
      </w:rPr>
    </w:lvl>
    <w:lvl w:ilvl="1" w:tplc="0409000F">
      <w:start w:val="1"/>
      <w:numFmt w:val="decimal"/>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0860D6"/>
    <w:multiLevelType w:val="hybridMultilevel"/>
    <w:tmpl w:val="54C47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3771EC"/>
    <w:multiLevelType w:val="hybridMultilevel"/>
    <w:tmpl w:val="9544B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5736A2"/>
    <w:multiLevelType w:val="hybridMultilevel"/>
    <w:tmpl w:val="592C6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7F21A1"/>
    <w:multiLevelType w:val="hybridMultilevel"/>
    <w:tmpl w:val="BEC066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CFA10AD"/>
    <w:multiLevelType w:val="hybridMultilevel"/>
    <w:tmpl w:val="56EAC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5E39D2"/>
    <w:multiLevelType w:val="hybridMultilevel"/>
    <w:tmpl w:val="DB88A8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5"/>
  </w:num>
  <w:num w:numId="2">
    <w:abstractNumId w:val="10"/>
  </w:num>
  <w:num w:numId="3">
    <w:abstractNumId w:val="26"/>
  </w:num>
  <w:num w:numId="4">
    <w:abstractNumId w:val="35"/>
  </w:num>
  <w:num w:numId="5">
    <w:abstractNumId w:val="3"/>
  </w:num>
  <w:num w:numId="6">
    <w:abstractNumId w:val="1"/>
  </w:num>
  <w:num w:numId="7">
    <w:abstractNumId w:val="29"/>
  </w:num>
  <w:num w:numId="8">
    <w:abstractNumId w:val="32"/>
  </w:num>
  <w:num w:numId="9">
    <w:abstractNumId w:val="11"/>
  </w:num>
  <w:num w:numId="10">
    <w:abstractNumId w:val="2"/>
  </w:num>
  <w:num w:numId="11">
    <w:abstractNumId w:val="34"/>
  </w:num>
  <w:num w:numId="12">
    <w:abstractNumId w:val="31"/>
  </w:num>
  <w:num w:numId="13">
    <w:abstractNumId w:val="23"/>
  </w:num>
  <w:num w:numId="14">
    <w:abstractNumId w:val="8"/>
  </w:num>
  <w:num w:numId="15">
    <w:abstractNumId w:val="13"/>
  </w:num>
  <w:num w:numId="16">
    <w:abstractNumId w:val="4"/>
  </w:num>
  <w:num w:numId="17">
    <w:abstractNumId w:val="14"/>
  </w:num>
  <w:num w:numId="18">
    <w:abstractNumId w:val="22"/>
  </w:num>
  <w:num w:numId="19">
    <w:abstractNumId w:val="25"/>
  </w:num>
  <w:num w:numId="20">
    <w:abstractNumId w:val="12"/>
  </w:num>
  <w:num w:numId="21">
    <w:abstractNumId w:val="6"/>
  </w:num>
  <w:num w:numId="22">
    <w:abstractNumId w:val="20"/>
  </w:num>
  <w:num w:numId="23">
    <w:abstractNumId w:val="21"/>
  </w:num>
  <w:num w:numId="24">
    <w:abstractNumId w:val="16"/>
  </w:num>
  <w:num w:numId="25">
    <w:abstractNumId w:val="19"/>
  </w:num>
  <w:num w:numId="26">
    <w:abstractNumId w:val="7"/>
  </w:num>
  <w:num w:numId="27">
    <w:abstractNumId w:val="15"/>
  </w:num>
  <w:num w:numId="28">
    <w:abstractNumId w:val="0"/>
  </w:num>
  <w:num w:numId="29">
    <w:abstractNumId w:val="28"/>
  </w:num>
  <w:num w:numId="30">
    <w:abstractNumId w:val="30"/>
  </w:num>
  <w:num w:numId="31">
    <w:abstractNumId w:val="24"/>
  </w:num>
  <w:num w:numId="32">
    <w:abstractNumId w:val="27"/>
  </w:num>
  <w:num w:numId="33">
    <w:abstractNumId w:val="17"/>
  </w:num>
  <w:num w:numId="34">
    <w:abstractNumId w:val="9"/>
  </w:num>
  <w:num w:numId="35">
    <w:abstractNumId w:val="33"/>
  </w:num>
  <w:num w:numId="36">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DC"/>
    <w:rsid w:val="000020C0"/>
    <w:rsid w:val="00002A92"/>
    <w:rsid w:val="00002AA3"/>
    <w:rsid w:val="000033A8"/>
    <w:rsid w:val="00004076"/>
    <w:rsid w:val="00004DEA"/>
    <w:rsid w:val="00005088"/>
    <w:rsid w:val="0000533A"/>
    <w:rsid w:val="000054BE"/>
    <w:rsid w:val="000055F1"/>
    <w:rsid w:val="00005774"/>
    <w:rsid w:val="000062E7"/>
    <w:rsid w:val="000076EB"/>
    <w:rsid w:val="00007719"/>
    <w:rsid w:val="00007FE7"/>
    <w:rsid w:val="00010921"/>
    <w:rsid w:val="00011005"/>
    <w:rsid w:val="00011A53"/>
    <w:rsid w:val="00011B6D"/>
    <w:rsid w:val="00011FB1"/>
    <w:rsid w:val="00012357"/>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20335"/>
    <w:rsid w:val="000210FF"/>
    <w:rsid w:val="00021CA4"/>
    <w:rsid w:val="00022194"/>
    <w:rsid w:val="00022411"/>
    <w:rsid w:val="00022677"/>
    <w:rsid w:val="00022C4C"/>
    <w:rsid w:val="00023292"/>
    <w:rsid w:val="0002357B"/>
    <w:rsid w:val="00024201"/>
    <w:rsid w:val="000247B9"/>
    <w:rsid w:val="00025786"/>
    <w:rsid w:val="000258DB"/>
    <w:rsid w:val="000259F0"/>
    <w:rsid w:val="00025A5B"/>
    <w:rsid w:val="00025A9B"/>
    <w:rsid w:val="00025EB0"/>
    <w:rsid w:val="00026016"/>
    <w:rsid w:val="000263E7"/>
    <w:rsid w:val="00030184"/>
    <w:rsid w:val="00030EA3"/>
    <w:rsid w:val="00030EA8"/>
    <w:rsid w:val="000318BB"/>
    <w:rsid w:val="00031E6C"/>
    <w:rsid w:val="00032854"/>
    <w:rsid w:val="00033526"/>
    <w:rsid w:val="00034894"/>
    <w:rsid w:val="00035128"/>
    <w:rsid w:val="00035264"/>
    <w:rsid w:val="00036B0F"/>
    <w:rsid w:val="00036E33"/>
    <w:rsid w:val="0003735B"/>
    <w:rsid w:val="000375ED"/>
    <w:rsid w:val="00037644"/>
    <w:rsid w:val="00037858"/>
    <w:rsid w:val="00040199"/>
    <w:rsid w:val="000402A8"/>
    <w:rsid w:val="00040307"/>
    <w:rsid w:val="0004152C"/>
    <w:rsid w:val="00041D69"/>
    <w:rsid w:val="00042C0D"/>
    <w:rsid w:val="000436D8"/>
    <w:rsid w:val="000438E8"/>
    <w:rsid w:val="00043988"/>
    <w:rsid w:val="000447E8"/>
    <w:rsid w:val="000448CA"/>
    <w:rsid w:val="00044B8E"/>
    <w:rsid w:val="00045082"/>
    <w:rsid w:val="00045457"/>
    <w:rsid w:val="00046AB8"/>
    <w:rsid w:val="00046EDE"/>
    <w:rsid w:val="000471AB"/>
    <w:rsid w:val="00047BB7"/>
    <w:rsid w:val="00050113"/>
    <w:rsid w:val="0005019A"/>
    <w:rsid w:val="00050562"/>
    <w:rsid w:val="00050FFD"/>
    <w:rsid w:val="000519E0"/>
    <w:rsid w:val="00051AFF"/>
    <w:rsid w:val="00052776"/>
    <w:rsid w:val="00053309"/>
    <w:rsid w:val="00053930"/>
    <w:rsid w:val="000543C0"/>
    <w:rsid w:val="000551A1"/>
    <w:rsid w:val="00055A9D"/>
    <w:rsid w:val="00055EC9"/>
    <w:rsid w:val="00056B06"/>
    <w:rsid w:val="00056C36"/>
    <w:rsid w:val="00056FBE"/>
    <w:rsid w:val="00057250"/>
    <w:rsid w:val="00057358"/>
    <w:rsid w:val="00057CB5"/>
    <w:rsid w:val="00060151"/>
    <w:rsid w:val="0006060C"/>
    <w:rsid w:val="00061035"/>
    <w:rsid w:val="000612B6"/>
    <w:rsid w:val="00061CB0"/>
    <w:rsid w:val="0006212D"/>
    <w:rsid w:val="0006267E"/>
    <w:rsid w:val="000627C6"/>
    <w:rsid w:val="000631B2"/>
    <w:rsid w:val="00063AC6"/>
    <w:rsid w:val="00063D17"/>
    <w:rsid w:val="00064545"/>
    <w:rsid w:val="00065335"/>
    <w:rsid w:val="00065630"/>
    <w:rsid w:val="00066D6B"/>
    <w:rsid w:val="00066FC3"/>
    <w:rsid w:val="00067499"/>
    <w:rsid w:val="000677ED"/>
    <w:rsid w:val="00070567"/>
    <w:rsid w:val="00070D5C"/>
    <w:rsid w:val="0007119C"/>
    <w:rsid w:val="000711FF"/>
    <w:rsid w:val="0007143A"/>
    <w:rsid w:val="00072453"/>
    <w:rsid w:val="0007248F"/>
    <w:rsid w:val="000738CE"/>
    <w:rsid w:val="00073C42"/>
    <w:rsid w:val="0007458F"/>
    <w:rsid w:val="00074631"/>
    <w:rsid w:val="000755B5"/>
    <w:rsid w:val="000755ED"/>
    <w:rsid w:val="00075E36"/>
    <w:rsid w:val="00076498"/>
    <w:rsid w:val="00076824"/>
    <w:rsid w:val="00076B3D"/>
    <w:rsid w:val="00076FF5"/>
    <w:rsid w:val="0007714D"/>
    <w:rsid w:val="000772A0"/>
    <w:rsid w:val="000775AB"/>
    <w:rsid w:val="00077BDD"/>
    <w:rsid w:val="00077E5E"/>
    <w:rsid w:val="00080790"/>
    <w:rsid w:val="000809D7"/>
    <w:rsid w:val="00080F90"/>
    <w:rsid w:val="00080FD7"/>
    <w:rsid w:val="0008106E"/>
    <w:rsid w:val="000812B8"/>
    <w:rsid w:val="000812BC"/>
    <w:rsid w:val="00082A67"/>
    <w:rsid w:val="00082AB7"/>
    <w:rsid w:val="0008344C"/>
    <w:rsid w:val="00083457"/>
    <w:rsid w:val="000839F3"/>
    <w:rsid w:val="00083DE3"/>
    <w:rsid w:val="00083F71"/>
    <w:rsid w:val="0008403F"/>
    <w:rsid w:val="000845EA"/>
    <w:rsid w:val="0008508E"/>
    <w:rsid w:val="00085B59"/>
    <w:rsid w:val="00085F30"/>
    <w:rsid w:val="000862ED"/>
    <w:rsid w:val="00086364"/>
    <w:rsid w:val="000864AB"/>
    <w:rsid w:val="00086A31"/>
    <w:rsid w:val="000873BA"/>
    <w:rsid w:val="00087615"/>
    <w:rsid w:val="00087EEE"/>
    <w:rsid w:val="00087F06"/>
    <w:rsid w:val="000902E8"/>
    <w:rsid w:val="0009050F"/>
    <w:rsid w:val="000907F5"/>
    <w:rsid w:val="00090A57"/>
    <w:rsid w:val="00091964"/>
    <w:rsid w:val="000919C5"/>
    <w:rsid w:val="00091C52"/>
    <w:rsid w:val="00092123"/>
    <w:rsid w:val="00092E6C"/>
    <w:rsid w:val="00093DDA"/>
    <w:rsid w:val="00094396"/>
    <w:rsid w:val="000944A9"/>
    <w:rsid w:val="00094A16"/>
    <w:rsid w:val="00094B22"/>
    <w:rsid w:val="00094D17"/>
    <w:rsid w:val="00094D90"/>
    <w:rsid w:val="000954D4"/>
    <w:rsid w:val="00096D3D"/>
    <w:rsid w:val="0009710E"/>
    <w:rsid w:val="0009739B"/>
    <w:rsid w:val="00097DE0"/>
    <w:rsid w:val="000A1373"/>
    <w:rsid w:val="000A1CF5"/>
    <w:rsid w:val="000A1D31"/>
    <w:rsid w:val="000A26F4"/>
    <w:rsid w:val="000A3813"/>
    <w:rsid w:val="000A5315"/>
    <w:rsid w:val="000A591F"/>
    <w:rsid w:val="000A59F5"/>
    <w:rsid w:val="000A5EBF"/>
    <w:rsid w:val="000A6336"/>
    <w:rsid w:val="000A6382"/>
    <w:rsid w:val="000A6A24"/>
    <w:rsid w:val="000A74AE"/>
    <w:rsid w:val="000A77A6"/>
    <w:rsid w:val="000B05CD"/>
    <w:rsid w:val="000B0B99"/>
    <w:rsid w:val="000B132E"/>
    <w:rsid w:val="000B136D"/>
    <w:rsid w:val="000B194F"/>
    <w:rsid w:val="000B2564"/>
    <w:rsid w:val="000B25B1"/>
    <w:rsid w:val="000B25D9"/>
    <w:rsid w:val="000B2B68"/>
    <w:rsid w:val="000B33D7"/>
    <w:rsid w:val="000B34FB"/>
    <w:rsid w:val="000B3916"/>
    <w:rsid w:val="000B3AD2"/>
    <w:rsid w:val="000B3F75"/>
    <w:rsid w:val="000B483A"/>
    <w:rsid w:val="000B4FD7"/>
    <w:rsid w:val="000B50DF"/>
    <w:rsid w:val="000B530B"/>
    <w:rsid w:val="000B5CF9"/>
    <w:rsid w:val="000B67B1"/>
    <w:rsid w:val="000B6D7B"/>
    <w:rsid w:val="000B6EE4"/>
    <w:rsid w:val="000B7059"/>
    <w:rsid w:val="000B7076"/>
    <w:rsid w:val="000B74BE"/>
    <w:rsid w:val="000C074E"/>
    <w:rsid w:val="000C13DA"/>
    <w:rsid w:val="000C14C1"/>
    <w:rsid w:val="000C1ABB"/>
    <w:rsid w:val="000C1E5C"/>
    <w:rsid w:val="000C1F19"/>
    <w:rsid w:val="000C1FA8"/>
    <w:rsid w:val="000C20D8"/>
    <w:rsid w:val="000C2DAC"/>
    <w:rsid w:val="000C36A5"/>
    <w:rsid w:val="000C3A4B"/>
    <w:rsid w:val="000C4617"/>
    <w:rsid w:val="000C4DFA"/>
    <w:rsid w:val="000C4FE8"/>
    <w:rsid w:val="000C57C8"/>
    <w:rsid w:val="000C650F"/>
    <w:rsid w:val="000C67FA"/>
    <w:rsid w:val="000C6B3D"/>
    <w:rsid w:val="000C6C56"/>
    <w:rsid w:val="000C7606"/>
    <w:rsid w:val="000D00DD"/>
    <w:rsid w:val="000D0202"/>
    <w:rsid w:val="000D0866"/>
    <w:rsid w:val="000D1026"/>
    <w:rsid w:val="000D19F4"/>
    <w:rsid w:val="000D1DAD"/>
    <w:rsid w:val="000D222D"/>
    <w:rsid w:val="000D25AC"/>
    <w:rsid w:val="000D2CCA"/>
    <w:rsid w:val="000D2FE2"/>
    <w:rsid w:val="000D329F"/>
    <w:rsid w:val="000D3999"/>
    <w:rsid w:val="000D4806"/>
    <w:rsid w:val="000D4921"/>
    <w:rsid w:val="000D51C1"/>
    <w:rsid w:val="000D5200"/>
    <w:rsid w:val="000D56E1"/>
    <w:rsid w:val="000D5759"/>
    <w:rsid w:val="000D58BA"/>
    <w:rsid w:val="000D5FA3"/>
    <w:rsid w:val="000D633F"/>
    <w:rsid w:val="000D66B9"/>
    <w:rsid w:val="000D6722"/>
    <w:rsid w:val="000D68FD"/>
    <w:rsid w:val="000D6A42"/>
    <w:rsid w:val="000D6F9B"/>
    <w:rsid w:val="000D758A"/>
    <w:rsid w:val="000D77B5"/>
    <w:rsid w:val="000E0BE4"/>
    <w:rsid w:val="000E0E6A"/>
    <w:rsid w:val="000E2177"/>
    <w:rsid w:val="000E2201"/>
    <w:rsid w:val="000E24E6"/>
    <w:rsid w:val="000E255E"/>
    <w:rsid w:val="000E2887"/>
    <w:rsid w:val="000E30B3"/>
    <w:rsid w:val="000E3919"/>
    <w:rsid w:val="000E39C2"/>
    <w:rsid w:val="000E436D"/>
    <w:rsid w:val="000E4574"/>
    <w:rsid w:val="000E4777"/>
    <w:rsid w:val="000E48A4"/>
    <w:rsid w:val="000E4A83"/>
    <w:rsid w:val="000E512F"/>
    <w:rsid w:val="000E5AD7"/>
    <w:rsid w:val="000E5B1F"/>
    <w:rsid w:val="000E5D98"/>
    <w:rsid w:val="000E600B"/>
    <w:rsid w:val="000E700C"/>
    <w:rsid w:val="000E7166"/>
    <w:rsid w:val="000E7491"/>
    <w:rsid w:val="000F0D83"/>
    <w:rsid w:val="000F173B"/>
    <w:rsid w:val="000F2916"/>
    <w:rsid w:val="000F3224"/>
    <w:rsid w:val="000F3287"/>
    <w:rsid w:val="000F3337"/>
    <w:rsid w:val="000F378F"/>
    <w:rsid w:val="000F3AB3"/>
    <w:rsid w:val="000F3BED"/>
    <w:rsid w:val="000F40F0"/>
    <w:rsid w:val="000F433B"/>
    <w:rsid w:val="000F5D7C"/>
    <w:rsid w:val="000F5E78"/>
    <w:rsid w:val="000F60C9"/>
    <w:rsid w:val="000F67E7"/>
    <w:rsid w:val="000F762B"/>
    <w:rsid w:val="000F7BA1"/>
    <w:rsid w:val="00100670"/>
    <w:rsid w:val="001006B1"/>
    <w:rsid w:val="00100CCE"/>
    <w:rsid w:val="00100CFA"/>
    <w:rsid w:val="0010112F"/>
    <w:rsid w:val="00101AC6"/>
    <w:rsid w:val="00101FE9"/>
    <w:rsid w:val="00102016"/>
    <w:rsid w:val="00102506"/>
    <w:rsid w:val="0010300B"/>
    <w:rsid w:val="001038BF"/>
    <w:rsid w:val="00103DA8"/>
    <w:rsid w:val="00103FB1"/>
    <w:rsid w:val="00104BD6"/>
    <w:rsid w:val="00104F42"/>
    <w:rsid w:val="0010509D"/>
    <w:rsid w:val="00106779"/>
    <w:rsid w:val="001067FF"/>
    <w:rsid w:val="00106E02"/>
    <w:rsid w:val="00106F9A"/>
    <w:rsid w:val="00107663"/>
    <w:rsid w:val="00107699"/>
    <w:rsid w:val="00107C3A"/>
    <w:rsid w:val="00110756"/>
    <w:rsid w:val="00111454"/>
    <w:rsid w:val="0011152A"/>
    <w:rsid w:val="00112A78"/>
    <w:rsid w:val="00113201"/>
    <w:rsid w:val="0011419C"/>
    <w:rsid w:val="0011471A"/>
    <w:rsid w:val="00114EB4"/>
    <w:rsid w:val="00114F63"/>
    <w:rsid w:val="001155B8"/>
    <w:rsid w:val="00115DD7"/>
    <w:rsid w:val="00116A65"/>
    <w:rsid w:val="00117B15"/>
    <w:rsid w:val="00117E99"/>
    <w:rsid w:val="00120B93"/>
    <w:rsid w:val="00121353"/>
    <w:rsid w:val="00121508"/>
    <w:rsid w:val="0012156A"/>
    <w:rsid w:val="00121AC2"/>
    <w:rsid w:val="0012303A"/>
    <w:rsid w:val="001234F3"/>
    <w:rsid w:val="00123B51"/>
    <w:rsid w:val="00124392"/>
    <w:rsid w:val="0012493F"/>
    <w:rsid w:val="001253F3"/>
    <w:rsid w:val="001260F9"/>
    <w:rsid w:val="001266B0"/>
    <w:rsid w:val="001276EE"/>
    <w:rsid w:val="00127976"/>
    <w:rsid w:val="00127AD3"/>
    <w:rsid w:val="0013023F"/>
    <w:rsid w:val="0013041F"/>
    <w:rsid w:val="00130A5C"/>
    <w:rsid w:val="001313C1"/>
    <w:rsid w:val="00131633"/>
    <w:rsid w:val="00131748"/>
    <w:rsid w:val="001318CE"/>
    <w:rsid w:val="00132444"/>
    <w:rsid w:val="00132566"/>
    <w:rsid w:val="00132C88"/>
    <w:rsid w:val="00132CCB"/>
    <w:rsid w:val="00133026"/>
    <w:rsid w:val="001334DB"/>
    <w:rsid w:val="00133F1C"/>
    <w:rsid w:val="001346F3"/>
    <w:rsid w:val="001347AC"/>
    <w:rsid w:val="00134ABB"/>
    <w:rsid w:val="00135071"/>
    <w:rsid w:val="0013539F"/>
    <w:rsid w:val="0013580C"/>
    <w:rsid w:val="00135EB0"/>
    <w:rsid w:val="00136054"/>
    <w:rsid w:val="00136E4B"/>
    <w:rsid w:val="00136EA1"/>
    <w:rsid w:val="00137048"/>
    <w:rsid w:val="00137383"/>
    <w:rsid w:val="001379DE"/>
    <w:rsid w:val="001405F9"/>
    <w:rsid w:val="00140E28"/>
    <w:rsid w:val="00141F6D"/>
    <w:rsid w:val="0014343A"/>
    <w:rsid w:val="00143869"/>
    <w:rsid w:val="001440F8"/>
    <w:rsid w:val="00144E38"/>
    <w:rsid w:val="00145D78"/>
    <w:rsid w:val="00145E76"/>
    <w:rsid w:val="00146940"/>
    <w:rsid w:val="00146DE6"/>
    <w:rsid w:val="001471E4"/>
    <w:rsid w:val="00147305"/>
    <w:rsid w:val="001476AF"/>
    <w:rsid w:val="001503B7"/>
    <w:rsid w:val="001517B8"/>
    <w:rsid w:val="00151EFF"/>
    <w:rsid w:val="001525EB"/>
    <w:rsid w:val="0015445A"/>
    <w:rsid w:val="001549F1"/>
    <w:rsid w:val="00154D07"/>
    <w:rsid w:val="00155043"/>
    <w:rsid w:val="0015585E"/>
    <w:rsid w:val="00155E0A"/>
    <w:rsid w:val="0015707B"/>
    <w:rsid w:val="00157343"/>
    <w:rsid w:val="00157586"/>
    <w:rsid w:val="001579F4"/>
    <w:rsid w:val="00157C6C"/>
    <w:rsid w:val="00157CFA"/>
    <w:rsid w:val="001610FE"/>
    <w:rsid w:val="001611BF"/>
    <w:rsid w:val="00161366"/>
    <w:rsid w:val="00161504"/>
    <w:rsid w:val="00161ABF"/>
    <w:rsid w:val="00162204"/>
    <w:rsid w:val="0016225F"/>
    <w:rsid w:val="00162392"/>
    <w:rsid w:val="001624A6"/>
    <w:rsid w:val="00162AF4"/>
    <w:rsid w:val="00162F9F"/>
    <w:rsid w:val="00163520"/>
    <w:rsid w:val="001639BD"/>
    <w:rsid w:val="00164498"/>
    <w:rsid w:val="001649A0"/>
    <w:rsid w:val="001651F7"/>
    <w:rsid w:val="0016551E"/>
    <w:rsid w:val="00166134"/>
    <w:rsid w:val="00166297"/>
    <w:rsid w:val="0016648A"/>
    <w:rsid w:val="00166B45"/>
    <w:rsid w:val="0016793B"/>
    <w:rsid w:val="00167F3F"/>
    <w:rsid w:val="00167F57"/>
    <w:rsid w:val="0017033E"/>
    <w:rsid w:val="00170CD5"/>
    <w:rsid w:val="00170F47"/>
    <w:rsid w:val="001717B0"/>
    <w:rsid w:val="00171E74"/>
    <w:rsid w:val="00172663"/>
    <w:rsid w:val="0017268D"/>
    <w:rsid w:val="00172E54"/>
    <w:rsid w:val="001745D8"/>
    <w:rsid w:val="001745F3"/>
    <w:rsid w:val="001753EE"/>
    <w:rsid w:val="00175C2C"/>
    <w:rsid w:val="00175EF5"/>
    <w:rsid w:val="00175FD8"/>
    <w:rsid w:val="00176B67"/>
    <w:rsid w:val="00177EDA"/>
    <w:rsid w:val="00180587"/>
    <w:rsid w:val="00180AD4"/>
    <w:rsid w:val="00181489"/>
    <w:rsid w:val="001816DB"/>
    <w:rsid w:val="00181899"/>
    <w:rsid w:val="00181D8F"/>
    <w:rsid w:val="00182E06"/>
    <w:rsid w:val="001833B0"/>
    <w:rsid w:val="00183C36"/>
    <w:rsid w:val="00184379"/>
    <w:rsid w:val="00184848"/>
    <w:rsid w:val="001850D6"/>
    <w:rsid w:val="001865BB"/>
    <w:rsid w:val="001867F4"/>
    <w:rsid w:val="00186AA5"/>
    <w:rsid w:val="00187115"/>
    <w:rsid w:val="001875B3"/>
    <w:rsid w:val="00187FDD"/>
    <w:rsid w:val="00190C46"/>
    <w:rsid w:val="001911AC"/>
    <w:rsid w:val="0019161B"/>
    <w:rsid w:val="00191C90"/>
    <w:rsid w:val="00191D7D"/>
    <w:rsid w:val="001932CC"/>
    <w:rsid w:val="00193442"/>
    <w:rsid w:val="00193713"/>
    <w:rsid w:val="00194051"/>
    <w:rsid w:val="0019499E"/>
    <w:rsid w:val="00194E89"/>
    <w:rsid w:val="00195CC7"/>
    <w:rsid w:val="001963B7"/>
    <w:rsid w:val="00196912"/>
    <w:rsid w:val="00196998"/>
    <w:rsid w:val="001971E7"/>
    <w:rsid w:val="00197671"/>
    <w:rsid w:val="00197BA4"/>
    <w:rsid w:val="001A09C6"/>
    <w:rsid w:val="001A2884"/>
    <w:rsid w:val="001A2EEC"/>
    <w:rsid w:val="001A348C"/>
    <w:rsid w:val="001A3681"/>
    <w:rsid w:val="001A393A"/>
    <w:rsid w:val="001A39AB"/>
    <w:rsid w:val="001A3AFD"/>
    <w:rsid w:val="001A3B82"/>
    <w:rsid w:val="001A3EC6"/>
    <w:rsid w:val="001A4534"/>
    <w:rsid w:val="001A48FD"/>
    <w:rsid w:val="001A53DF"/>
    <w:rsid w:val="001A56C7"/>
    <w:rsid w:val="001A5B38"/>
    <w:rsid w:val="001A7B3C"/>
    <w:rsid w:val="001A7C06"/>
    <w:rsid w:val="001B010D"/>
    <w:rsid w:val="001B0EED"/>
    <w:rsid w:val="001B1FAD"/>
    <w:rsid w:val="001B2735"/>
    <w:rsid w:val="001B30E2"/>
    <w:rsid w:val="001B3910"/>
    <w:rsid w:val="001B5429"/>
    <w:rsid w:val="001B620C"/>
    <w:rsid w:val="001B70F6"/>
    <w:rsid w:val="001B75F8"/>
    <w:rsid w:val="001B7B86"/>
    <w:rsid w:val="001C0074"/>
    <w:rsid w:val="001C06AA"/>
    <w:rsid w:val="001C071F"/>
    <w:rsid w:val="001C096B"/>
    <w:rsid w:val="001C0CEC"/>
    <w:rsid w:val="001C10BA"/>
    <w:rsid w:val="001C1196"/>
    <w:rsid w:val="001C1936"/>
    <w:rsid w:val="001C3152"/>
    <w:rsid w:val="001C3694"/>
    <w:rsid w:val="001C39C6"/>
    <w:rsid w:val="001C3BA5"/>
    <w:rsid w:val="001C3F85"/>
    <w:rsid w:val="001C46E4"/>
    <w:rsid w:val="001C5D99"/>
    <w:rsid w:val="001C64AB"/>
    <w:rsid w:val="001C6890"/>
    <w:rsid w:val="001C76C5"/>
    <w:rsid w:val="001C7CCA"/>
    <w:rsid w:val="001D04EE"/>
    <w:rsid w:val="001D07C2"/>
    <w:rsid w:val="001D0D60"/>
    <w:rsid w:val="001D0FD7"/>
    <w:rsid w:val="001D2861"/>
    <w:rsid w:val="001D31EC"/>
    <w:rsid w:val="001D3A71"/>
    <w:rsid w:val="001D3C98"/>
    <w:rsid w:val="001D3D56"/>
    <w:rsid w:val="001D3DF1"/>
    <w:rsid w:val="001D4091"/>
    <w:rsid w:val="001D4657"/>
    <w:rsid w:val="001D46DD"/>
    <w:rsid w:val="001D524E"/>
    <w:rsid w:val="001D569A"/>
    <w:rsid w:val="001D5E1C"/>
    <w:rsid w:val="001D6132"/>
    <w:rsid w:val="001D61B8"/>
    <w:rsid w:val="001D6C3A"/>
    <w:rsid w:val="001D7FBF"/>
    <w:rsid w:val="001E01A3"/>
    <w:rsid w:val="001E083E"/>
    <w:rsid w:val="001E11B5"/>
    <w:rsid w:val="001E2551"/>
    <w:rsid w:val="001E287D"/>
    <w:rsid w:val="001E2915"/>
    <w:rsid w:val="001E47AA"/>
    <w:rsid w:val="001E57F8"/>
    <w:rsid w:val="001E5EF4"/>
    <w:rsid w:val="001E6796"/>
    <w:rsid w:val="001E6BF3"/>
    <w:rsid w:val="001E6C00"/>
    <w:rsid w:val="001E7C36"/>
    <w:rsid w:val="001E7EA3"/>
    <w:rsid w:val="001F0B11"/>
    <w:rsid w:val="001F1002"/>
    <w:rsid w:val="001F1117"/>
    <w:rsid w:val="001F1669"/>
    <w:rsid w:val="001F1FCC"/>
    <w:rsid w:val="001F243E"/>
    <w:rsid w:val="001F2638"/>
    <w:rsid w:val="001F3815"/>
    <w:rsid w:val="001F3BB8"/>
    <w:rsid w:val="001F3BD8"/>
    <w:rsid w:val="001F3C6E"/>
    <w:rsid w:val="001F4122"/>
    <w:rsid w:val="001F41A0"/>
    <w:rsid w:val="001F41A3"/>
    <w:rsid w:val="001F4519"/>
    <w:rsid w:val="001F48F3"/>
    <w:rsid w:val="001F49E1"/>
    <w:rsid w:val="001F5199"/>
    <w:rsid w:val="001F53EC"/>
    <w:rsid w:val="001F5F80"/>
    <w:rsid w:val="001F5FF0"/>
    <w:rsid w:val="001F6F91"/>
    <w:rsid w:val="001F7C2B"/>
    <w:rsid w:val="00201134"/>
    <w:rsid w:val="00201640"/>
    <w:rsid w:val="00202049"/>
    <w:rsid w:val="00202279"/>
    <w:rsid w:val="00202BE0"/>
    <w:rsid w:val="00203405"/>
    <w:rsid w:val="00203C8C"/>
    <w:rsid w:val="002041AB"/>
    <w:rsid w:val="002044FD"/>
    <w:rsid w:val="0020536C"/>
    <w:rsid w:val="00205AB5"/>
    <w:rsid w:val="00205C25"/>
    <w:rsid w:val="00205DF1"/>
    <w:rsid w:val="002060AD"/>
    <w:rsid w:val="00207169"/>
    <w:rsid w:val="002075FE"/>
    <w:rsid w:val="00207719"/>
    <w:rsid w:val="0021054B"/>
    <w:rsid w:val="0021177B"/>
    <w:rsid w:val="0021232C"/>
    <w:rsid w:val="00212642"/>
    <w:rsid w:val="0021354A"/>
    <w:rsid w:val="002139AA"/>
    <w:rsid w:val="00213A5C"/>
    <w:rsid w:val="00214221"/>
    <w:rsid w:val="0021427E"/>
    <w:rsid w:val="0021488D"/>
    <w:rsid w:val="0021488F"/>
    <w:rsid w:val="002153D6"/>
    <w:rsid w:val="0021595D"/>
    <w:rsid w:val="002164F7"/>
    <w:rsid w:val="00216EBF"/>
    <w:rsid w:val="00217130"/>
    <w:rsid w:val="002177FD"/>
    <w:rsid w:val="00217AA4"/>
    <w:rsid w:val="00217C4C"/>
    <w:rsid w:val="002205F6"/>
    <w:rsid w:val="00220CE6"/>
    <w:rsid w:val="00221014"/>
    <w:rsid w:val="0022110E"/>
    <w:rsid w:val="00221965"/>
    <w:rsid w:val="00222102"/>
    <w:rsid w:val="00222B5E"/>
    <w:rsid w:val="00222FB9"/>
    <w:rsid w:val="002234ED"/>
    <w:rsid w:val="00223A29"/>
    <w:rsid w:val="00223A7B"/>
    <w:rsid w:val="00223BC8"/>
    <w:rsid w:val="00225263"/>
    <w:rsid w:val="00225933"/>
    <w:rsid w:val="00225F27"/>
    <w:rsid w:val="00225F6B"/>
    <w:rsid w:val="00227E85"/>
    <w:rsid w:val="0023016E"/>
    <w:rsid w:val="002302CD"/>
    <w:rsid w:val="00230567"/>
    <w:rsid w:val="002309D2"/>
    <w:rsid w:val="002313FE"/>
    <w:rsid w:val="002315FB"/>
    <w:rsid w:val="00231B6A"/>
    <w:rsid w:val="00231FC3"/>
    <w:rsid w:val="00232AD1"/>
    <w:rsid w:val="002333A3"/>
    <w:rsid w:val="00233868"/>
    <w:rsid w:val="00233A35"/>
    <w:rsid w:val="0023426C"/>
    <w:rsid w:val="0023468C"/>
    <w:rsid w:val="0023491C"/>
    <w:rsid w:val="002354CF"/>
    <w:rsid w:val="00235759"/>
    <w:rsid w:val="00237281"/>
    <w:rsid w:val="0023789F"/>
    <w:rsid w:val="00237EB6"/>
    <w:rsid w:val="0024012A"/>
    <w:rsid w:val="00240808"/>
    <w:rsid w:val="00241784"/>
    <w:rsid w:val="00241AD1"/>
    <w:rsid w:val="00242641"/>
    <w:rsid w:val="00242798"/>
    <w:rsid w:val="002428B8"/>
    <w:rsid w:val="00242921"/>
    <w:rsid w:val="00242B3F"/>
    <w:rsid w:val="00242D10"/>
    <w:rsid w:val="0024339B"/>
    <w:rsid w:val="00243E1E"/>
    <w:rsid w:val="002444B0"/>
    <w:rsid w:val="00244BDD"/>
    <w:rsid w:val="00244EF2"/>
    <w:rsid w:val="002457DF"/>
    <w:rsid w:val="00245831"/>
    <w:rsid w:val="00245C3D"/>
    <w:rsid w:val="002469F1"/>
    <w:rsid w:val="00246A76"/>
    <w:rsid w:val="00246E24"/>
    <w:rsid w:val="002471CE"/>
    <w:rsid w:val="0024758D"/>
    <w:rsid w:val="00247E32"/>
    <w:rsid w:val="00250A68"/>
    <w:rsid w:val="00250DB6"/>
    <w:rsid w:val="002514F2"/>
    <w:rsid w:val="00251DAC"/>
    <w:rsid w:val="00252094"/>
    <w:rsid w:val="0025287D"/>
    <w:rsid w:val="002544F9"/>
    <w:rsid w:val="00255EFC"/>
    <w:rsid w:val="002560EC"/>
    <w:rsid w:val="00256362"/>
    <w:rsid w:val="0025650D"/>
    <w:rsid w:val="00256654"/>
    <w:rsid w:val="0025697E"/>
    <w:rsid w:val="00257465"/>
    <w:rsid w:val="00257528"/>
    <w:rsid w:val="002576FF"/>
    <w:rsid w:val="00257D56"/>
    <w:rsid w:val="00257F7E"/>
    <w:rsid w:val="002602A4"/>
    <w:rsid w:val="0026118E"/>
    <w:rsid w:val="002617A8"/>
    <w:rsid w:val="00261808"/>
    <w:rsid w:val="00261AB6"/>
    <w:rsid w:val="00261D33"/>
    <w:rsid w:val="002624DF"/>
    <w:rsid w:val="00262587"/>
    <w:rsid w:val="002638DC"/>
    <w:rsid w:val="00264448"/>
    <w:rsid w:val="00264A6F"/>
    <w:rsid w:val="00264DBB"/>
    <w:rsid w:val="00265085"/>
    <w:rsid w:val="002651AA"/>
    <w:rsid w:val="00265A0D"/>
    <w:rsid w:val="0026617C"/>
    <w:rsid w:val="00266890"/>
    <w:rsid w:val="00266901"/>
    <w:rsid w:val="00266A3B"/>
    <w:rsid w:val="00266DCD"/>
    <w:rsid w:val="002676D3"/>
    <w:rsid w:val="002679C3"/>
    <w:rsid w:val="0027044A"/>
    <w:rsid w:val="0027050B"/>
    <w:rsid w:val="00270ACA"/>
    <w:rsid w:val="00270B63"/>
    <w:rsid w:val="002714B9"/>
    <w:rsid w:val="00271FF9"/>
    <w:rsid w:val="002724C1"/>
    <w:rsid w:val="00272C69"/>
    <w:rsid w:val="00272E51"/>
    <w:rsid w:val="002735B6"/>
    <w:rsid w:val="00273861"/>
    <w:rsid w:val="002738B0"/>
    <w:rsid w:val="002738CD"/>
    <w:rsid w:val="00274128"/>
    <w:rsid w:val="002741D4"/>
    <w:rsid w:val="00274425"/>
    <w:rsid w:val="00274B12"/>
    <w:rsid w:val="00274FC6"/>
    <w:rsid w:val="00275093"/>
    <w:rsid w:val="00275487"/>
    <w:rsid w:val="002755CE"/>
    <w:rsid w:val="002757AF"/>
    <w:rsid w:val="0027602A"/>
    <w:rsid w:val="00277405"/>
    <w:rsid w:val="00277E40"/>
    <w:rsid w:val="00277F82"/>
    <w:rsid w:val="002801EA"/>
    <w:rsid w:val="00280698"/>
    <w:rsid w:val="00280A79"/>
    <w:rsid w:val="00280BD5"/>
    <w:rsid w:val="00280D04"/>
    <w:rsid w:val="00280DEA"/>
    <w:rsid w:val="00281957"/>
    <w:rsid w:val="00281B95"/>
    <w:rsid w:val="002823A4"/>
    <w:rsid w:val="002824CA"/>
    <w:rsid w:val="0028262F"/>
    <w:rsid w:val="00282DB7"/>
    <w:rsid w:val="00282E7B"/>
    <w:rsid w:val="00283135"/>
    <w:rsid w:val="002831A6"/>
    <w:rsid w:val="002831F2"/>
    <w:rsid w:val="002844C1"/>
    <w:rsid w:val="00284524"/>
    <w:rsid w:val="00284B54"/>
    <w:rsid w:val="002852BE"/>
    <w:rsid w:val="00285B4F"/>
    <w:rsid w:val="00287380"/>
    <w:rsid w:val="00287951"/>
    <w:rsid w:val="00287A66"/>
    <w:rsid w:val="00287A9D"/>
    <w:rsid w:val="00287A9F"/>
    <w:rsid w:val="00287F14"/>
    <w:rsid w:val="002903F4"/>
    <w:rsid w:val="002904E3"/>
    <w:rsid w:val="00290567"/>
    <w:rsid w:val="0029057E"/>
    <w:rsid w:val="00290AEF"/>
    <w:rsid w:val="00290BE2"/>
    <w:rsid w:val="0029160C"/>
    <w:rsid w:val="0029186E"/>
    <w:rsid w:val="0029207A"/>
    <w:rsid w:val="002922DA"/>
    <w:rsid w:val="0029296E"/>
    <w:rsid w:val="00292F6F"/>
    <w:rsid w:val="0029378E"/>
    <w:rsid w:val="00293E6E"/>
    <w:rsid w:val="00294508"/>
    <w:rsid w:val="0029471F"/>
    <w:rsid w:val="00294AAF"/>
    <w:rsid w:val="002958FD"/>
    <w:rsid w:val="00295B0A"/>
    <w:rsid w:val="00296E08"/>
    <w:rsid w:val="00296E64"/>
    <w:rsid w:val="00297378"/>
    <w:rsid w:val="00297A85"/>
    <w:rsid w:val="002A0331"/>
    <w:rsid w:val="002A0796"/>
    <w:rsid w:val="002A0AB0"/>
    <w:rsid w:val="002A16AE"/>
    <w:rsid w:val="002A174F"/>
    <w:rsid w:val="002A183C"/>
    <w:rsid w:val="002A1E47"/>
    <w:rsid w:val="002A1FC3"/>
    <w:rsid w:val="002A2502"/>
    <w:rsid w:val="002A3A3D"/>
    <w:rsid w:val="002A45DC"/>
    <w:rsid w:val="002A4926"/>
    <w:rsid w:val="002A4E5B"/>
    <w:rsid w:val="002A638C"/>
    <w:rsid w:val="002A68BB"/>
    <w:rsid w:val="002A6AAF"/>
    <w:rsid w:val="002A72ED"/>
    <w:rsid w:val="002A74D6"/>
    <w:rsid w:val="002A7CFA"/>
    <w:rsid w:val="002A7F39"/>
    <w:rsid w:val="002B04AA"/>
    <w:rsid w:val="002B2A53"/>
    <w:rsid w:val="002B2C55"/>
    <w:rsid w:val="002B2D29"/>
    <w:rsid w:val="002B35EA"/>
    <w:rsid w:val="002B4FF4"/>
    <w:rsid w:val="002B5040"/>
    <w:rsid w:val="002B52C6"/>
    <w:rsid w:val="002B57DB"/>
    <w:rsid w:val="002B5B03"/>
    <w:rsid w:val="002B6211"/>
    <w:rsid w:val="002B6604"/>
    <w:rsid w:val="002B683C"/>
    <w:rsid w:val="002B6BDA"/>
    <w:rsid w:val="002B707B"/>
    <w:rsid w:val="002B71B0"/>
    <w:rsid w:val="002B790E"/>
    <w:rsid w:val="002B7A20"/>
    <w:rsid w:val="002C059A"/>
    <w:rsid w:val="002C097F"/>
    <w:rsid w:val="002C09F9"/>
    <w:rsid w:val="002C0D28"/>
    <w:rsid w:val="002C1075"/>
    <w:rsid w:val="002C1230"/>
    <w:rsid w:val="002C1453"/>
    <w:rsid w:val="002C3193"/>
    <w:rsid w:val="002C35A8"/>
    <w:rsid w:val="002C46A5"/>
    <w:rsid w:val="002C48FC"/>
    <w:rsid w:val="002C5809"/>
    <w:rsid w:val="002C6110"/>
    <w:rsid w:val="002C6B30"/>
    <w:rsid w:val="002C7A4B"/>
    <w:rsid w:val="002C7FC8"/>
    <w:rsid w:val="002D0013"/>
    <w:rsid w:val="002D1647"/>
    <w:rsid w:val="002D1E1E"/>
    <w:rsid w:val="002D1E61"/>
    <w:rsid w:val="002D233C"/>
    <w:rsid w:val="002D2CF6"/>
    <w:rsid w:val="002D2EF7"/>
    <w:rsid w:val="002D3111"/>
    <w:rsid w:val="002D347D"/>
    <w:rsid w:val="002D3552"/>
    <w:rsid w:val="002D3953"/>
    <w:rsid w:val="002D3C7C"/>
    <w:rsid w:val="002D488B"/>
    <w:rsid w:val="002D4C20"/>
    <w:rsid w:val="002D53AF"/>
    <w:rsid w:val="002D579A"/>
    <w:rsid w:val="002D5B2B"/>
    <w:rsid w:val="002D5C2D"/>
    <w:rsid w:val="002D63F6"/>
    <w:rsid w:val="002D6FEE"/>
    <w:rsid w:val="002D717F"/>
    <w:rsid w:val="002D7241"/>
    <w:rsid w:val="002D7263"/>
    <w:rsid w:val="002D7770"/>
    <w:rsid w:val="002D7AB1"/>
    <w:rsid w:val="002D7E3E"/>
    <w:rsid w:val="002E0148"/>
    <w:rsid w:val="002E05F8"/>
    <w:rsid w:val="002E11B9"/>
    <w:rsid w:val="002E29C7"/>
    <w:rsid w:val="002E2CB4"/>
    <w:rsid w:val="002E315D"/>
    <w:rsid w:val="002E333E"/>
    <w:rsid w:val="002E40F5"/>
    <w:rsid w:val="002E5492"/>
    <w:rsid w:val="002E5A69"/>
    <w:rsid w:val="002E5EC2"/>
    <w:rsid w:val="002E5F4E"/>
    <w:rsid w:val="002E60AB"/>
    <w:rsid w:val="002E6DF0"/>
    <w:rsid w:val="002E73E3"/>
    <w:rsid w:val="002E7DD6"/>
    <w:rsid w:val="002F00C5"/>
    <w:rsid w:val="002F0167"/>
    <w:rsid w:val="002F0739"/>
    <w:rsid w:val="002F0CE9"/>
    <w:rsid w:val="002F0E36"/>
    <w:rsid w:val="002F2128"/>
    <w:rsid w:val="002F27DB"/>
    <w:rsid w:val="002F28D8"/>
    <w:rsid w:val="002F38E4"/>
    <w:rsid w:val="002F3F08"/>
    <w:rsid w:val="002F41F2"/>
    <w:rsid w:val="002F42D3"/>
    <w:rsid w:val="002F47AD"/>
    <w:rsid w:val="002F5790"/>
    <w:rsid w:val="002F64EA"/>
    <w:rsid w:val="002F64F8"/>
    <w:rsid w:val="002F670E"/>
    <w:rsid w:val="002F6F63"/>
    <w:rsid w:val="002F6FEC"/>
    <w:rsid w:val="002F74B9"/>
    <w:rsid w:val="0030041D"/>
    <w:rsid w:val="00300577"/>
    <w:rsid w:val="003006CA"/>
    <w:rsid w:val="00300BF2"/>
    <w:rsid w:val="0030209C"/>
    <w:rsid w:val="0030242D"/>
    <w:rsid w:val="00302691"/>
    <w:rsid w:val="0030304B"/>
    <w:rsid w:val="003031D3"/>
    <w:rsid w:val="0030336D"/>
    <w:rsid w:val="0030340C"/>
    <w:rsid w:val="00303455"/>
    <w:rsid w:val="003034EE"/>
    <w:rsid w:val="00303A8E"/>
    <w:rsid w:val="00303DBD"/>
    <w:rsid w:val="00303FBB"/>
    <w:rsid w:val="003047E1"/>
    <w:rsid w:val="003052A7"/>
    <w:rsid w:val="003053D1"/>
    <w:rsid w:val="00305BA0"/>
    <w:rsid w:val="003065FD"/>
    <w:rsid w:val="00307F5E"/>
    <w:rsid w:val="0031062D"/>
    <w:rsid w:val="00310AAA"/>
    <w:rsid w:val="00310B3E"/>
    <w:rsid w:val="00310C0C"/>
    <w:rsid w:val="00311469"/>
    <w:rsid w:val="003114E5"/>
    <w:rsid w:val="0031176D"/>
    <w:rsid w:val="00311921"/>
    <w:rsid w:val="00313945"/>
    <w:rsid w:val="00313DC6"/>
    <w:rsid w:val="003148EB"/>
    <w:rsid w:val="00314E63"/>
    <w:rsid w:val="00315038"/>
    <w:rsid w:val="0031532B"/>
    <w:rsid w:val="003155DC"/>
    <w:rsid w:val="00316644"/>
    <w:rsid w:val="003169D4"/>
    <w:rsid w:val="00316AD7"/>
    <w:rsid w:val="003171EA"/>
    <w:rsid w:val="0031796C"/>
    <w:rsid w:val="00317F9A"/>
    <w:rsid w:val="00317FB1"/>
    <w:rsid w:val="003200F1"/>
    <w:rsid w:val="003206F3"/>
    <w:rsid w:val="00320975"/>
    <w:rsid w:val="0032098B"/>
    <w:rsid w:val="00320BE1"/>
    <w:rsid w:val="00320E31"/>
    <w:rsid w:val="003210BF"/>
    <w:rsid w:val="003213D7"/>
    <w:rsid w:val="003214AE"/>
    <w:rsid w:val="003217E5"/>
    <w:rsid w:val="00321B4C"/>
    <w:rsid w:val="00321C3E"/>
    <w:rsid w:val="00322556"/>
    <w:rsid w:val="003228CA"/>
    <w:rsid w:val="0032299C"/>
    <w:rsid w:val="00322B4E"/>
    <w:rsid w:val="003231D5"/>
    <w:rsid w:val="00323455"/>
    <w:rsid w:val="003237AF"/>
    <w:rsid w:val="00323A2B"/>
    <w:rsid w:val="00323B84"/>
    <w:rsid w:val="00323DAD"/>
    <w:rsid w:val="00323E15"/>
    <w:rsid w:val="00324DCD"/>
    <w:rsid w:val="003250F2"/>
    <w:rsid w:val="003254CA"/>
    <w:rsid w:val="003264AA"/>
    <w:rsid w:val="00326FA8"/>
    <w:rsid w:val="0032775A"/>
    <w:rsid w:val="0033019D"/>
    <w:rsid w:val="0033129D"/>
    <w:rsid w:val="003315AA"/>
    <w:rsid w:val="003324E2"/>
    <w:rsid w:val="00332D38"/>
    <w:rsid w:val="00333927"/>
    <w:rsid w:val="00333E26"/>
    <w:rsid w:val="003340A1"/>
    <w:rsid w:val="00334111"/>
    <w:rsid w:val="0033481B"/>
    <w:rsid w:val="00334876"/>
    <w:rsid w:val="00334D55"/>
    <w:rsid w:val="0033544D"/>
    <w:rsid w:val="00335662"/>
    <w:rsid w:val="00336575"/>
    <w:rsid w:val="003367B8"/>
    <w:rsid w:val="00337211"/>
    <w:rsid w:val="00337623"/>
    <w:rsid w:val="00337F97"/>
    <w:rsid w:val="00342BBD"/>
    <w:rsid w:val="00342C2A"/>
    <w:rsid w:val="003430D3"/>
    <w:rsid w:val="00344126"/>
    <w:rsid w:val="0034437D"/>
    <w:rsid w:val="00344F5E"/>
    <w:rsid w:val="003457B5"/>
    <w:rsid w:val="00345A06"/>
    <w:rsid w:val="00345DEA"/>
    <w:rsid w:val="003462A8"/>
    <w:rsid w:val="003476A1"/>
    <w:rsid w:val="00347728"/>
    <w:rsid w:val="00347B4D"/>
    <w:rsid w:val="00347BAA"/>
    <w:rsid w:val="00350DDD"/>
    <w:rsid w:val="003514CD"/>
    <w:rsid w:val="003514D6"/>
    <w:rsid w:val="0035179B"/>
    <w:rsid w:val="00351C1C"/>
    <w:rsid w:val="00351C40"/>
    <w:rsid w:val="003536A9"/>
    <w:rsid w:val="00353783"/>
    <w:rsid w:val="00354C75"/>
    <w:rsid w:val="00355286"/>
    <w:rsid w:val="003552C8"/>
    <w:rsid w:val="00355AF2"/>
    <w:rsid w:val="003574E5"/>
    <w:rsid w:val="00357893"/>
    <w:rsid w:val="00357BE5"/>
    <w:rsid w:val="00357D6E"/>
    <w:rsid w:val="00360211"/>
    <w:rsid w:val="00361100"/>
    <w:rsid w:val="00361538"/>
    <w:rsid w:val="00361CC7"/>
    <w:rsid w:val="00361D72"/>
    <w:rsid w:val="00362D53"/>
    <w:rsid w:val="00362DB7"/>
    <w:rsid w:val="00363312"/>
    <w:rsid w:val="003636D3"/>
    <w:rsid w:val="00363F8E"/>
    <w:rsid w:val="00364A48"/>
    <w:rsid w:val="00364A9A"/>
    <w:rsid w:val="00364EE5"/>
    <w:rsid w:val="00365F09"/>
    <w:rsid w:val="00366556"/>
    <w:rsid w:val="003667A9"/>
    <w:rsid w:val="00367444"/>
    <w:rsid w:val="00367C76"/>
    <w:rsid w:val="00367F5B"/>
    <w:rsid w:val="00370A30"/>
    <w:rsid w:val="0037239C"/>
    <w:rsid w:val="003730F3"/>
    <w:rsid w:val="003737A7"/>
    <w:rsid w:val="003738D9"/>
    <w:rsid w:val="003739C4"/>
    <w:rsid w:val="00373FE3"/>
    <w:rsid w:val="00374943"/>
    <w:rsid w:val="00374AC6"/>
    <w:rsid w:val="00375382"/>
    <w:rsid w:val="00375D60"/>
    <w:rsid w:val="00375D7B"/>
    <w:rsid w:val="0037608C"/>
    <w:rsid w:val="003760D0"/>
    <w:rsid w:val="00377151"/>
    <w:rsid w:val="00377BD4"/>
    <w:rsid w:val="00377D5D"/>
    <w:rsid w:val="00380246"/>
    <w:rsid w:val="00380384"/>
    <w:rsid w:val="003815A2"/>
    <w:rsid w:val="0038169D"/>
    <w:rsid w:val="00381784"/>
    <w:rsid w:val="003818F6"/>
    <w:rsid w:val="003819B1"/>
    <w:rsid w:val="00381A1A"/>
    <w:rsid w:val="0038310A"/>
    <w:rsid w:val="003834E3"/>
    <w:rsid w:val="0038352B"/>
    <w:rsid w:val="003848B0"/>
    <w:rsid w:val="0038584A"/>
    <w:rsid w:val="0038587C"/>
    <w:rsid w:val="00385BEC"/>
    <w:rsid w:val="00385F4D"/>
    <w:rsid w:val="003860B2"/>
    <w:rsid w:val="003870B7"/>
    <w:rsid w:val="003871D0"/>
    <w:rsid w:val="003877AE"/>
    <w:rsid w:val="00390214"/>
    <w:rsid w:val="003905EB"/>
    <w:rsid w:val="00390D43"/>
    <w:rsid w:val="00390D63"/>
    <w:rsid w:val="00391104"/>
    <w:rsid w:val="00391137"/>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CB0"/>
    <w:rsid w:val="003950FB"/>
    <w:rsid w:val="0039593B"/>
    <w:rsid w:val="00395ABC"/>
    <w:rsid w:val="00395E02"/>
    <w:rsid w:val="00395E07"/>
    <w:rsid w:val="00395F46"/>
    <w:rsid w:val="00396217"/>
    <w:rsid w:val="00396366"/>
    <w:rsid w:val="003968A4"/>
    <w:rsid w:val="00396F2D"/>
    <w:rsid w:val="003970F5"/>
    <w:rsid w:val="0039765E"/>
    <w:rsid w:val="00397691"/>
    <w:rsid w:val="00397AAD"/>
    <w:rsid w:val="00397B05"/>
    <w:rsid w:val="00397B8F"/>
    <w:rsid w:val="00397EC4"/>
    <w:rsid w:val="003A064C"/>
    <w:rsid w:val="003A1FEF"/>
    <w:rsid w:val="003A2765"/>
    <w:rsid w:val="003A3092"/>
    <w:rsid w:val="003A3178"/>
    <w:rsid w:val="003A367F"/>
    <w:rsid w:val="003A3B7A"/>
    <w:rsid w:val="003A42DA"/>
    <w:rsid w:val="003A4677"/>
    <w:rsid w:val="003A4806"/>
    <w:rsid w:val="003A4BC7"/>
    <w:rsid w:val="003A4C99"/>
    <w:rsid w:val="003A52EC"/>
    <w:rsid w:val="003A55B3"/>
    <w:rsid w:val="003A56AE"/>
    <w:rsid w:val="003A5945"/>
    <w:rsid w:val="003A63F4"/>
    <w:rsid w:val="003A6643"/>
    <w:rsid w:val="003A71FD"/>
    <w:rsid w:val="003A730C"/>
    <w:rsid w:val="003B097E"/>
    <w:rsid w:val="003B0AC6"/>
    <w:rsid w:val="003B19CA"/>
    <w:rsid w:val="003B1B2E"/>
    <w:rsid w:val="003B246E"/>
    <w:rsid w:val="003B3296"/>
    <w:rsid w:val="003B33FB"/>
    <w:rsid w:val="003B351F"/>
    <w:rsid w:val="003B36A4"/>
    <w:rsid w:val="003B37A4"/>
    <w:rsid w:val="003B37CB"/>
    <w:rsid w:val="003B3C19"/>
    <w:rsid w:val="003B4B65"/>
    <w:rsid w:val="003B5C14"/>
    <w:rsid w:val="003B6B05"/>
    <w:rsid w:val="003B6E83"/>
    <w:rsid w:val="003B7734"/>
    <w:rsid w:val="003B784F"/>
    <w:rsid w:val="003B7C01"/>
    <w:rsid w:val="003C0353"/>
    <w:rsid w:val="003C0D78"/>
    <w:rsid w:val="003C13C6"/>
    <w:rsid w:val="003C17D1"/>
    <w:rsid w:val="003C18A6"/>
    <w:rsid w:val="003C1E94"/>
    <w:rsid w:val="003C2175"/>
    <w:rsid w:val="003C288E"/>
    <w:rsid w:val="003C2C5D"/>
    <w:rsid w:val="003C2D6C"/>
    <w:rsid w:val="003C2DBC"/>
    <w:rsid w:val="003C32F0"/>
    <w:rsid w:val="003C3567"/>
    <w:rsid w:val="003C3DED"/>
    <w:rsid w:val="003C3F64"/>
    <w:rsid w:val="003C433F"/>
    <w:rsid w:val="003C4937"/>
    <w:rsid w:val="003C4CDE"/>
    <w:rsid w:val="003C53D6"/>
    <w:rsid w:val="003C5961"/>
    <w:rsid w:val="003C5A7F"/>
    <w:rsid w:val="003C5BAF"/>
    <w:rsid w:val="003C5ED0"/>
    <w:rsid w:val="003C63A2"/>
    <w:rsid w:val="003C65B1"/>
    <w:rsid w:val="003C6A5F"/>
    <w:rsid w:val="003C7192"/>
    <w:rsid w:val="003C73BB"/>
    <w:rsid w:val="003C748B"/>
    <w:rsid w:val="003C7675"/>
    <w:rsid w:val="003D0865"/>
    <w:rsid w:val="003D0D0E"/>
    <w:rsid w:val="003D1649"/>
    <w:rsid w:val="003D2E5D"/>
    <w:rsid w:val="003D2FCF"/>
    <w:rsid w:val="003D3265"/>
    <w:rsid w:val="003D3E2E"/>
    <w:rsid w:val="003D43ED"/>
    <w:rsid w:val="003D44EF"/>
    <w:rsid w:val="003D45DC"/>
    <w:rsid w:val="003D4697"/>
    <w:rsid w:val="003D4F3B"/>
    <w:rsid w:val="003D6C9B"/>
    <w:rsid w:val="003D79CD"/>
    <w:rsid w:val="003E079D"/>
    <w:rsid w:val="003E0F86"/>
    <w:rsid w:val="003E0FEE"/>
    <w:rsid w:val="003E1753"/>
    <w:rsid w:val="003E188A"/>
    <w:rsid w:val="003E1A1B"/>
    <w:rsid w:val="003E21C4"/>
    <w:rsid w:val="003E2779"/>
    <w:rsid w:val="003E39FF"/>
    <w:rsid w:val="003E4CD4"/>
    <w:rsid w:val="003E633B"/>
    <w:rsid w:val="003E70B4"/>
    <w:rsid w:val="003E7934"/>
    <w:rsid w:val="003F0727"/>
    <w:rsid w:val="003F0876"/>
    <w:rsid w:val="003F0886"/>
    <w:rsid w:val="003F0A78"/>
    <w:rsid w:val="003F0D93"/>
    <w:rsid w:val="003F1546"/>
    <w:rsid w:val="003F1A3F"/>
    <w:rsid w:val="003F24E6"/>
    <w:rsid w:val="003F2910"/>
    <w:rsid w:val="003F3471"/>
    <w:rsid w:val="003F3847"/>
    <w:rsid w:val="003F48AA"/>
    <w:rsid w:val="003F4981"/>
    <w:rsid w:val="003F4D6D"/>
    <w:rsid w:val="003F4E14"/>
    <w:rsid w:val="003F540A"/>
    <w:rsid w:val="003F54DE"/>
    <w:rsid w:val="003F5D7B"/>
    <w:rsid w:val="003F680E"/>
    <w:rsid w:val="003F7398"/>
    <w:rsid w:val="003F74C4"/>
    <w:rsid w:val="003F7954"/>
    <w:rsid w:val="003F7DDD"/>
    <w:rsid w:val="003F7FDE"/>
    <w:rsid w:val="004006C5"/>
    <w:rsid w:val="00401312"/>
    <w:rsid w:val="0040196A"/>
    <w:rsid w:val="00401F93"/>
    <w:rsid w:val="00402843"/>
    <w:rsid w:val="00402864"/>
    <w:rsid w:val="0040329D"/>
    <w:rsid w:val="00403377"/>
    <w:rsid w:val="00403A56"/>
    <w:rsid w:val="004045C6"/>
    <w:rsid w:val="00404B4A"/>
    <w:rsid w:val="00405328"/>
    <w:rsid w:val="0040633D"/>
    <w:rsid w:val="00407526"/>
    <w:rsid w:val="004078B0"/>
    <w:rsid w:val="00407D09"/>
    <w:rsid w:val="0041001D"/>
    <w:rsid w:val="004107E6"/>
    <w:rsid w:val="004111A7"/>
    <w:rsid w:val="00411342"/>
    <w:rsid w:val="004129CB"/>
    <w:rsid w:val="00412CD8"/>
    <w:rsid w:val="004138B5"/>
    <w:rsid w:val="00413EE7"/>
    <w:rsid w:val="004142AE"/>
    <w:rsid w:val="004158FF"/>
    <w:rsid w:val="00415E0E"/>
    <w:rsid w:val="004169A3"/>
    <w:rsid w:val="00416DA2"/>
    <w:rsid w:val="00416F04"/>
    <w:rsid w:val="00417513"/>
    <w:rsid w:val="00417DC5"/>
    <w:rsid w:val="00420853"/>
    <w:rsid w:val="004214DF"/>
    <w:rsid w:val="0042158A"/>
    <w:rsid w:val="00421595"/>
    <w:rsid w:val="0042176A"/>
    <w:rsid w:val="00421E04"/>
    <w:rsid w:val="0042211C"/>
    <w:rsid w:val="00422853"/>
    <w:rsid w:val="004232F7"/>
    <w:rsid w:val="00423840"/>
    <w:rsid w:val="004239D8"/>
    <w:rsid w:val="004240D5"/>
    <w:rsid w:val="00424A64"/>
    <w:rsid w:val="00424A72"/>
    <w:rsid w:val="00424D6E"/>
    <w:rsid w:val="004254DF"/>
    <w:rsid w:val="00426FA6"/>
    <w:rsid w:val="00427387"/>
    <w:rsid w:val="004300DC"/>
    <w:rsid w:val="00430452"/>
    <w:rsid w:val="0043125B"/>
    <w:rsid w:val="00431DB2"/>
    <w:rsid w:val="0043232E"/>
    <w:rsid w:val="00432B0A"/>
    <w:rsid w:val="00432C40"/>
    <w:rsid w:val="00432D00"/>
    <w:rsid w:val="00432EAB"/>
    <w:rsid w:val="00433489"/>
    <w:rsid w:val="004337F6"/>
    <w:rsid w:val="00433EEB"/>
    <w:rsid w:val="00434516"/>
    <w:rsid w:val="00434DEC"/>
    <w:rsid w:val="004351C1"/>
    <w:rsid w:val="004368EE"/>
    <w:rsid w:val="00436AEE"/>
    <w:rsid w:val="004372D3"/>
    <w:rsid w:val="00437386"/>
    <w:rsid w:val="004377F9"/>
    <w:rsid w:val="00437F23"/>
    <w:rsid w:val="00440CEE"/>
    <w:rsid w:val="00440E60"/>
    <w:rsid w:val="004412FE"/>
    <w:rsid w:val="004419D7"/>
    <w:rsid w:val="00442286"/>
    <w:rsid w:val="00442C0D"/>
    <w:rsid w:val="004430A5"/>
    <w:rsid w:val="00444E62"/>
    <w:rsid w:val="00445D03"/>
    <w:rsid w:val="00445D58"/>
    <w:rsid w:val="00446B92"/>
    <w:rsid w:val="00446D9C"/>
    <w:rsid w:val="00447049"/>
    <w:rsid w:val="004471CE"/>
    <w:rsid w:val="00447C68"/>
    <w:rsid w:val="004506AA"/>
    <w:rsid w:val="00450854"/>
    <w:rsid w:val="00450C48"/>
    <w:rsid w:val="0045291C"/>
    <w:rsid w:val="00452BAC"/>
    <w:rsid w:val="00452E54"/>
    <w:rsid w:val="004530DE"/>
    <w:rsid w:val="0045322C"/>
    <w:rsid w:val="00453430"/>
    <w:rsid w:val="00454788"/>
    <w:rsid w:val="00454944"/>
    <w:rsid w:val="00454C4D"/>
    <w:rsid w:val="00454C97"/>
    <w:rsid w:val="00454D22"/>
    <w:rsid w:val="00455974"/>
    <w:rsid w:val="00455E7A"/>
    <w:rsid w:val="00457B53"/>
    <w:rsid w:val="0046014E"/>
    <w:rsid w:val="00460AF1"/>
    <w:rsid w:val="00461304"/>
    <w:rsid w:val="004614F4"/>
    <w:rsid w:val="00461C28"/>
    <w:rsid w:val="004622A1"/>
    <w:rsid w:val="004624A3"/>
    <w:rsid w:val="004628FC"/>
    <w:rsid w:val="00463280"/>
    <w:rsid w:val="004649CA"/>
    <w:rsid w:val="00464A91"/>
    <w:rsid w:val="0046666D"/>
    <w:rsid w:val="00467A29"/>
    <w:rsid w:val="00467AFB"/>
    <w:rsid w:val="00470D36"/>
    <w:rsid w:val="00470EA5"/>
    <w:rsid w:val="0047128F"/>
    <w:rsid w:val="0047190A"/>
    <w:rsid w:val="00471D90"/>
    <w:rsid w:val="004721F6"/>
    <w:rsid w:val="004723B0"/>
    <w:rsid w:val="004728C7"/>
    <w:rsid w:val="004729A4"/>
    <w:rsid w:val="0047315F"/>
    <w:rsid w:val="004737E8"/>
    <w:rsid w:val="00473944"/>
    <w:rsid w:val="00474060"/>
    <w:rsid w:val="00474B97"/>
    <w:rsid w:val="00474BDC"/>
    <w:rsid w:val="00474D44"/>
    <w:rsid w:val="00474F44"/>
    <w:rsid w:val="0047525B"/>
    <w:rsid w:val="004752E6"/>
    <w:rsid w:val="0047692C"/>
    <w:rsid w:val="00477672"/>
    <w:rsid w:val="004777BD"/>
    <w:rsid w:val="004800A8"/>
    <w:rsid w:val="0048015F"/>
    <w:rsid w:val="00480390"/>
    <w:rsid w:val="00480A2B"/>
    <w:rsid w:val="00480C82"/>
    <w:rsid w:val="00480EC8"/>
    <w:rsid w:val="00481CE7"/>
    <w:rsid w:val="00481D44"/>
    <w:rsid w:val="00481F84"/>
    <w:rsid w:val="004837F8"/>
    <w:rsid w:val="0048421C"/>
    <w:rsid w:val="004847B1"/>
    <w:rsid w:val="00484F59"/>
    <w:rsid w:val="004851CF"/>
    <w:rsid w:val="00485376"/>
    <w:rsid w:val="00485619"/>
    <w:rsid w:val="0048570F"/>
    <w:rsid w:val="00485813"/>
    <w:rsid w:val="00485F12"/>
    <w:rsid w:val="00485FF9"/>
    <w:rsid w:val="00486129"/>
    <w:rsid w:val="00486540"/>
    <w:rsid w:val="0048689D"/>
    <w:rsid w:val="00486A54"/>
    <w:rsid w:val="00487090"/>
    <w:rsid w:val="004871AD"/>
    <w:rsid w:val="004874EB"/>
    <w:rsid w:val="004907FC"/>
    <w:rsid w:val="00490D8F"/>
    <w:rsid w:val="00490D91"/>
    <w:rsid w:val="004914F6"/>
    <w:rsid w:val="0049165D"/>
    <w:rsid w:val="004916E7"/>
    <w:rsid w:val="004919A5"/>
    <w:rsid w:val="0049253A"/>
    <w:rsid w:val="0049325B"/>
    <w:rsid w:val="00493A37"/>
    <w:rsid w:val="00493B97"/>
    <w:rsid w:val="00493E00"/>
    <w:rsid w:val="00494189"/>
    <w:rsid w:val="00494D45"/>
    <w:rsid w:val="00494D55"/>
    <w:rsid w:val="004952FB"/>
    <w:rsid w:val="00495628"/>
    <w:rsid w:val="0049614A"/>
    <w:rsid w:val="00497819"/>
    <w:rsid w:val="00497D23"/>
    <w:rsid w:val="004A06E7"/>
    <w:rsid w:val="004A0831"/>
    <w:rsid w:val="004A0A28"/>
    <w:rsid w:val="004A10DE"/>
    <w:rsid w:val="004A12A5"/>
    <w:rsid w:val="004A1698"/>
    <w:rsid w:val="004A1768"/>
    <w:rsid w:val="004A2B80"/>
    <w:rsid w:val="004A2F45"/>
    <w:rsid w:val="004A360E"/>
    <w:rsid w:val="004A3CD4"/>
    <w:rsid w:val="004A43B9"/>
    <w:rsid w:val="004A4536"/>
    <w:rsid w:val="004A4659"/>
    <w:rsid w:val="004A4968"/>
    <w:rsid w:val="004A4E42"/>
    <w:rsid w:val="004A5660"/>
    <w:rsid w:val="004A574A"/>
    <w:rsid w:val="004A592E"/>
    <w:rsid w:val="004A5A2F"/>
    <w:rsid w:val="004A5C97"/>
    <w:rsid w:val="004A5D85"/>
    <w:rsid w:val="004A7092"/>
    <w:rsid w:val="004A714D"/>
    <w:rsid w:val="004A73B7"/>
    <w:rsid w:val="004A7FD1"/>
    <w:rsid w:val="004B02A2"/>
    <w:rsid w:val="004B0763"/>
    <w:rsid w:val="004B1282"/>
    <w:rsid w:val="004B2044"/>
    <w:rsid w:val="004B2172"/>
    <w:rsid w:val="004B23C3"/>
    <w:rsid w:val="004B2890"/>
    <w:rsid w:val="004B3135"/>
    <w:rsid w:val="004B3629"/>
    <w:rsid w:val="004B37FF"/>
    <w:rsid w:val="004B38E1"/>
    <w:rsid w:val="004B3ACD"/>
    <w:rsid w:val="004B3FBF"/>
    <w:rsid w:val="004B461B"/>
    <w:rsid w:val="004B4999"/>
    <w:rsid w:val="004B4C96"/>
    <w:rsid w:val="004B4D4E"/>
    <w:rsid w:val="004B4FB7"/>
    <w:rsid w:val="004B56BC"/>
    <w:rsid w:val="004B5CB5"/>
    <w:rsid w:val="004B5F60"/>
    <w:rsid w:val="004B607F"/>
    <w:rsid w:val="004B6274"/>
    <w:rsid w:val="004B68BF"/>
    <w:rsid w:val="004B78AD"/>
    <w:rsid w:val="004C0324"/>
    <w:rsid w:val="004C1607"/>
    <w:rsid w:val="004C1AC1"/>
    <w:rsid w:val="004C1B95"/>
    <w:rsid w:val="004C2115"/>
    <w:rsid w:val="004C23A7"/>
    <w:rsid w:val="004C2AB3"/>
    <w:rsid w:val="004C2B42"/>
    <w:rsid w:val="004C2C1C"/>
    <w:rsid w:val="004C35EC"/>
    <w:rsid w:val="004C3B0C"/>
    <w:rsid w:val="004C4315"/>
    <w:rsid w:val="004C48A5"/>
    <w:rsid w:val="004C4905"/>
    <w:rsid w:val="004C5588"/>
    <w:rsid w:val="004C5D06"/>
    <w:rsid w:val="004C5FE3"/>
    <w:rsid w:val="004C657C"/>
    <w:rsid w:val="004C6F31"/>
    <w:rsid w:val="004C7ECC"/>
    <w:rsid w:val="004D026D"/>
    <w:rsid w:val="004D108A"/>
    <w:rsid w:val="004D159C"/>
    <w:rsid w:val="004D1981"/>
    <w:rsid w:val="004D1EEB"/>
    <w:rsid w:val="004D273C"/>
    <w:rsid w:val="004D318C"/>
    <w:rsid w:val="004D32AA"/>
    <w:rsid w:val="004D3482"/>
    <w:rsid w:val="004D3760"/>
    <w:rsid w:val="004D3AAF"/>
    <w:rsid w:val="004D3DF0"/>
    <w:rsid w:val="004D4024"/>
    <w:rsid w:val="004D4238"/>
    <w:rsid w:val="004D42A7"/>
    <w:rsid w:val="004D4638"/>
    <w:rsid w:val="004D49C2"/>
    <w:rsid w:val="004D4A60"/>
    <w:rsid w:val="004D4AEF"/>
    <w:rsid w:val="004D4E76"/>
    <w:rsid w:val="004D54C6"/>
    <w:rsid w:val="004D5505"/>
    <w:rsid w:val="004D5B92"/>
    <w:rsid w:val="004D6791"/>
    <w:rsid w:val="004D67FB"/>
    <w:rsid w:val="004D6B16"/>
    <w:rsid w:val="004D7291"/>
    <w:rsid w:val="004D7CAE"/>
    <w:rsid w:val="004D7CE2"/>
    <w:rsid w:val="004E03B4"/>
    <w:rsid w:val="004E0603"/>
    <w:rsid w:val="004E1939"/>
    <w:rsid w:val="004E1D55"/>
    <w:rsid w:val="004E1E5F"/>
    <w:rsid w:val="004E23EE"/>
    <w:rsid w:val="004E28ED"/>
    <w:rsid w:val="004E2926"/>
    <w:rsid w:val="004E2B33"/>
    <w:rsid w:val="004E3841"/>
    <w:rsid w:val="004E3AF5"/>
    <w:rsid w:val="004E3DF8"/>
    <w:rsid w:val="004E3EEF"/>
    <w:rsid w:val="004E4008"/>
    <w:rsid w:val="004E4D13"/>
    <w:rsid w:val="004E5204"/>
    <w:rsid w:val="004E5728"/>
    <w:rsid w:val="004E577A"/>
    <w:rsid w:val="004E6011"/>
    <w:rsid w:val="004E685A"/>
    <w:rsid w:val="004E6C95"/>
    <w:rsid w:val="004E7049"/>
    <w:rsid w:val="004F040F"/>
    <w:rsid w:val="004F120F"/>
    <w:rsid w:val="004F17BB"/>
    <w:rsid w:val="004F1E73"/>
    <w:rsid w:val="004F284E"/>
    <w:rsid w:val="004F32C8"/>
    <w:rsid w:val="004F38BA"/>
    <w:rsid w:val="004F3901"/>
    <w:rsid w:val="004F3AC8"/>
    <w:rsid w:val="004F4074"/>
    <w:rsid w:val="004F5CB3"/>
    <w:rsid w:val="004F6129"/>
    <w:rsid w:val="004F643B"/>
    <w:rsid w:val="004F6FB3"/>
    <w:rsid w:val="005001B1"/>
    <w:rsid w:val="00501BF4"/>
    <w:rsid w:val="00501CC1"/>
    <w:rsid w:val="00501E42"/>
    <w:rsid w:val="005033DA"/>
    <w:rsid w:val="00503546"/>
    <w:rsid w:val="00503993"/>
    <w:rsid w:val="00503F9D"/>
    <w:rsid w:val="00505091"/>
    <w:rsid w:val="005051FB"/>
    <w:rsid w:val="005063A3"/>
    <w:rsid w:val="0050649A"/>
    <w:rsid w:val="0050701C"/>
    <w:rsid w:val="00507091"/>
    <w:rsid w:val="00507498"/>
    <w:rsid w:val="005074C4"/>
    <w:rsid w:val="005079CC"/>
    <w:rsid w:val="005109A0"/>
    <w:rsid w:val="005118DC"/>
    <w:rsid w:val="00512229"/>
    <w:rsid w:val="00512F3E"/>
    <w:rsid w:val="00513116"/>
    <w:rsid w:val="005138F0"/>
    <w:rsid w:val="005146EA"/>
    <w:rsid w:val="00514BFF"/>
    <w:rsid w:val="00514ED9"/>
    <w:rsid w:val="00515B5F"/>
    <w:rsid w:val="00515DAE"/>
    <w:rsid w:val="00515DFC"/>
    <w:rsid w:val="0051650C"/>
    <w:rsid w:val="0051746B"/>
    <w:rsid w:val="005176CE"/>
    <w:rsid w:val="00520036"/>
    <w:rsid w:val="0052020E"/>
    <w:rsid w:val="00520674"/>
    <w:rsid w:val="0052266D"/>
    <w:rsid w:val="00522CF2"/>
    <w:rsid w:val="00523005"/>
    <w:rsid w:val="0052348B"/>
    <w:rsid w:val="00523D28"/>
    <w:rsid w:val="00524D58"/>
    <w:rsid w:val="005250AF"/>
    <w:rsid w:val="005254F9"/>
    <w:rsid w:val="005255D3"/>
    <w:rsid w:val="00526A64"/>
    <w:rsid w:val="00526BC4"/>
    <w:rsid w:val="00526FD1"/>
    <w:rsid w:val="00527339"/>
    <w:rsid w:val="00527BEC"/>
    <w:rsid w:val="00527F58"/>
    <w:rsid w:val="00527FA8"/>
    <w:rsid w:val="005308EF"/>
    <w:rsid w:val="00531590"/>
    <w:rsid w:val="005316FA"/>
    <w:rsid w:val="00531C02"/>
    <w:rsid w:val="0053211B"/>
    <w:rsid w:val="005321F4"/>
    <w:rsid w:val="00532C6B"/>
    <w:rsid w:val="0053347D"/>
    <w:rsid w:val="005334EA"/>
    <w:rsid w:val="00533D37"/>
    <w:rsid w:val="0053421C"/>
    <w:rsid w:val="00534DF6"/>
    <w:rsid w:val="00535E8C"/>
    <w:rsid w:val="00535F4F"/>
    <w:rsid w:val="00536865"/>
    <w:rsid w:val="00536AAF"/>
    <w:rsid w:val="005375B1"/>
    <w:rsid w:val="00537D78"/>
    <w:rsid w:val="00537E50"/>
    <w:rsid w:val="00537F42"/>
    <w:rsid w:val="005402F7"/>
    <w:rsid w:val="005403B2"/>
    <w:rsid w:val="00540842"/>
    <w:rsid w:val="00540BAC"/>
    <w:rsid w:val="00540C29"/>
    <w:rsid w:val="00541207"/>
    <w:rsid w:val="00541B80"/>
    <w:rsid w:val="0054220B"/>
    <w:rsid w:val="00542365"/>
    <w:rsid w:val="00543141"/>
    <w:rsid w:val="005434F9"/>
    <w:rsid w:val="00543557"/>
    <w:rsid w:val="0054367D"/>
    <w:rsid w:val="005441DE"/>
    <w:rsid w:val="00545AEE"/>
    <w:rsid w:val="00545BBD"/>
    <w:rsid w:val="00545C2D"/>
    <w:rsid w:val="00547B30"/>
    <w:rsid w:val="00550050"/>
    <w:rsid w:val="00550246"/>
    <w:rsid w:val="00550983"/>
    <w:rsid w:val="00550C88"/>
    <w:rsid w:val="005515AC"/>
    <w:rsid w:val="00551667"/>
    <w:rsid w:val="0055167A"/>
    <w:rsid w:val="005518B3"/>
    <w:rsid w:val="00551F3A"/>
    <w:rsid w:val="005529F9"/>
    <w:rsid w:val="00553AF5"/>
    <w:rsid w:val="00553BD7"/>
    <w:rsid w:val="0055421A"/>
    <w:rsid w:val="005544AF"/>
    <w:rsid w:val="00554B5E"/>
    <w:rsid w:val="00554F61"/>
    <w:rsid w:val="005555E2"/>
    <w:rsid w:val="0055591D"/>
    <w:rsid w:val="00555F2F"/>
    <w:rsid w:val="005563C8"/>
    <w:rsid w:val="00556925"/>
    <w:rsid w:val="00557758"/>
    <w:rsid w:val="0056001D"/>
    <w:rsid w:val="00560F03"/>
    <w:rsid w:val="00561208"/>
    <w:rsid w:val="00562126"/>
    <w:rsid w:val="005625B4"/>
    <w:rsid w:val="005626F8"/>
    <w:rsid w:val="00562D9B"/>
    <w:rsid w:val="00562E92"/>
    <w:rsid w:val="00563448"/>
    <w:rsid w:val="00563696"/>
    <w:rsid w:val="0056459A"/>
    <w:rsid w:val="00564F0D"/>
    <w:rsid w:val="00566127"/>
    <w:rsid w:val="005661A8"/>
    <w:rsid w:val="00566439"/>
    <w:rsid w:val="00566605"/>
    <w:rsid w:val="0056675B"/>
    <w:rsid w:val="00567479"/>
    <w:rsid w:val="005676F6"/>
    <w:rsid w:val="0056791B"/>
    <w:rsid w:val="00567B39"/>
    <w:rsid w:val="00570142"/>
    <w:rsid w:val="0057026C"/>
    <w:rsid w:val="005724C9"/>
    <w:rsid w:val="0057282D"/>
    <w:rsid w:val="005733E7"/>
    <w:rsid w:val="005742D7"/>
    <w:rsid w:val="005744E6"/>
    <w:rsid w:val="00574D57"/>
    <w:rsid w:val="005750FD"/>
    <w:rsid w:val="00575145"/>
    <w:rsid w:val="00575276"/>
    <w:rsid w:val="00575680"/>
    <w:rsid w:val="00575894"/>
    <w:rsid w:val="00575C61"/>
    <w:rsid w:val="00576688"/>
    <w:rsid w:val="00576ADB"/>
    <w:rsid w:val="00576F91"/>
    <w:rsid w:val="00577803"/>
    <w:rsid w:val="00577E3A"/>
    <w:rsid w:val="005808CD"/>
    <w:rsid w:val="00580E7B"/>
    <w:rsid w:val="005813BF"/>
    <w:rsid w:val="00581B33"/>
    <w:rsid w:val="00581EBB"/>
    <w:rsid w:val="00581FC7"/>
    <w:rsid w:val="00582473"/>
    <w:rsid w:val="005825FC"/>
    <w:rsid w:val="00582633"/>
    <w:rsid w:val="00582FF7"/>
    <w:rsid w:val="00583595"/>
    <w:rsid w:val="0058377A"/>
    <w:rsid w:val="00583CEF"/>
    <w:rsid w:val="00583D9F"/>
    <w:rsid w:val="00583F4D"/>
    <w:rsid w:val="0058443F"/>
    <w:rsid w:val="0058459F"/>
    <w:rsid w:val="0058463D"/>
    <w:rsid w:val="0058493F"/>
    <w:rsid w:val="005849C2"/>
    <w:rsid w:val="0058555C"/>
    <w:rsid w:val="00585690"/>
    <w:rsid w:val="00585900"/>
    <w:rsid w:val="00586684"/>
    <w:rsid w:val="00587CDA"/>
    <w:rsid w:val="00587E75"/>
    <w:rsid w:val="00587E7F"/>
    <w:rsid w:val="0059077E"/>
    <w:rsid w:val="00590DDD"/>
    <w:rsid w:val="00590E08"/>
    <w:rsid w:val="00590F6E"/>
    <w:rsid w:val="0059155C"/>
    <w:rsid w:val="005916A7"/>
    <w:rsid w:val="00591CD5"/>
    <w:rsid w:val="00592741"/>
    <w:rsid w:val="0059368B"/>
    <w:rsid w:val="00593C16"/>
    <w:rsid w:val="00593C4C"/>
    <w:rsid w:val="00593F01"/>
    <w:rsid w:val="005942A3"/>
    <w:rsid w:val="00594308"/>
    <w:rsid w:val="005944A1"/>
    <w:rsid w:val="00594AAF"/>
    <w:rsid w:val="00594FBE"/>
    <w:rsid w:val="00595737"/>
    <w:rsid w:val="00595879"/>
    <w:rsid w:val="00595B38"/>
    <w:rsid w:val="00595D5A"/>
    <w:rsid w:val="00595F25"/>
    <w:rsid w:val="00596B9A"/>
    <w:rsid w:val="0059714E"/>
    <w:rsid w:val="00597C43"/>
    <w:rsid w:val="00597F38"/>
    <w:rsid w:val="005A1708"/>
    <w:rsid w:val="005A1CF9"/>
    <w:rsid w:val="005A1D16"/>
    <w:rsid w:val="005A1F16"/>
    <w:rsid w:val="005A243A"/>
    <w:rsid w:val="005A25FB"/>
    <w:rsid w:val="005A2A34"/>
    <w:rsid w:val="005A2BF4"/>
    <w:rsid w:val="005A31F2"/>
    <w:rsid w:val="005A3823"/>
    <w:rsid w:val="005A4129"/>
    <w:rsid w:val="005A4629"/>
    <w:rsid w:val="005A490C"/>
    <w:rsid w:val="005A4C2A"/>
    <w:rsid w:val="005A4D13"/>
    <w:rsid w:val="005A6AAF"/>
    <w:rsid w:val="005A73AC"/>
    <w:rsid w:val="005A73D3"/>
    <w:rsid w:val="005B0B07"/>
    <w:rsid w:val="005B119A"/>
    <w:rsid w:val="005B1277"/>
    <w:rsid w:val="005B1836"/>
    <w:rsid w:val="005B1ACE"/>
    <w:rsid w:val="005B1AD1"/>
    <w:rsid w:val="005B218F"/>
    <w:rsid w:val="005B2603"/>
    <w:rsid w:val="005B282D"/>
    <w:rsid w:val="005B2845"/>
    <w:rsid w:val="005B2ADD"/>
    <w:rsid w:val="005B2AE8"/>
    <w:rsid w:val="005B2D0A"/>
    <w:rsid w:val="005B3210"/>
    <w:rsid w:val="005B334E"/>
    <w:rsid w:val="005B339F"/>
    <w:rsid w:val="005B33D7"/>
    <w:rsid w:val="005B3F28"/>
    <w:rsid w:val="005B4C0C"/>
    <w:rsid w:val="005B4E0F"/>
    <w:rsid w:val="005B5011"/>
    <w:rsid w:val="005B554A"/>
    <w:rsid w:val="005B5915"/>
    <w:rsid w:val="005B5C71"/>
    <w:rsid w:val="005B6329"/>
    <w:rsid w:val="005B6527"/>
    <w:rsid w:val="005B70F1"/>
    <w:rsid w:val="005B7D5E"/>
    <w:rsid w:val="005C04B9"/>
    <w:rsid w:val="005C0E5B"/>
    <w:rsid w:val="005C0FA3"/>
    <w:rsid w:val="005C105E"/>
    <w:rsid w:val="005C1174"/>
    <w:rsid w:val="005C1F5E"/>
    <w:rsid w:val="005C1FE0"/>
    <w:rsid w:val="005C21D9"/>
    <w:rsid w:val="005C2249"/>
    <w:rsid w:val="005C3014"/>
    <w:rsid w:val="005C377E"/>
    <w:rsid w:val="005C38FB"/>
    <w:rsid w:val="005C3A35"/>
    <w:rsid w:val="005C5AF9"/>
    <w:rsid w:val="005C5D9C"/>
    <w:rsid w:val="005C6627"/>
    <w:rsid w:val="005C6895"/>
    <w:rsid w:val="005C6EC6"/>
    <w:rsid w:val="005C70AD"/>
    <w:rsid w:val="005C7499"/>
    <w:rsid w:val="005C7597"/>
    <w:rsid w:val="005C777E"/>
    <w:rsid w:val="005C781C"/>
    <w:rsid w:val="005C7D83"/>
    <w:rsid w:val="005D0017"/>
    <w:rsid w:val="005D0746"/>
    <w:rsid w:val="005D0C6E"/>
    <w:rsid w:val="005D0EB6"/>
    <w:rsid w:val="005D103E"/>
    <w:rsid w:val="005D1728"/>
    <w:rsid w:val="005D1DC5"/>
    <w:rsid w:val="005D2514"/>
    <w:rsid w:val="005D2616"/>
    <w:rsid w:val="005D2846"/>
    <w:rsid w:val="005D28C1"/>
    <w:rsid w:val="005D29D0"/>
    <w:rsid w:val="005D2F66"/>
    <w:rsid w:val="005D3C4F"/>
    <w:rsid w:val="005D44CF"/>
    <w:rsid w:val="005D46FD"/>
    <w:rsid w:val="005D545E"/>
    <w:rsid w:val="005D547F"/>
    <w:rsid w:val="005D5B0D"/>
    <w:rsid w:val="005D7BB2"/>
    <w:rsid w:val="005D7BC7"/>
    <w:rsid w:val="005D7CB1"/>
    <w:rsid w:val="005D7CD2"/>
    <w:rsid w:val="005E05B0"/>
    <w:rsid w:val="005E17AB"/>
    <w:rsid w:val="005E1F7E"/>
    <w:rsid w:val="005E2034"/>
    <w:rsid w:val="005E2846"/>
    <w:rsid w:val="005E3057"/>
    <w:rsid w:val="005E334A"/>
    <w:rsid w:val="005E46CC"/>
    <w:rsid w:val="005E4EB6"/>
    <w:rsid w:val="005E50C3"/>
    <w:rsid w:val="005E52D7"/>
    <w:rsid w:val="005E58B6"/>
    <w:rsid w:val="005E5B13"/>
    <w:rsid w:val="005E5B6E"/>
    <w:rsid w:val="005E68E0"/>
    <w:rsid w:val="005F0891"/>
    <w:rsid w:val="005F0DC0"/>
    <w:rsid w:val="005F174B"/>
    <w:rsid w:val="005F1FBE"/>
    <w:rsid w:val="005F200A"/>
    <w:rsid w:val="005F2669"/>
    <w:rsid w:val="005F2696"/>
    <w:rsid w:val="005F299B"/>
    <w:rsid w:val="005F3673"/>
    <w:rsid w:val="005F3C6A"/>
    <w:rsid w:val="005F3CDD"/>
    <w:rsid w:val="005F3D85"/>
    <w:rsid w:val="005F3F91"/>
    <w:rsid w:val="005F40C9"/>
    <w:rsid w:val="005F412A"/>
    <w:rsid w:val="005F4E6B"/>
    <w:rsid w:val="005F4F5D"/>
    <w:rsid w:val="005F5123"/>
    <w:rsid w:val="005F514C"/>
    <w:rsid w:val="005F56C6"/>
    <w:rsid w:val="005F5AE4"/>
    <w:rsid w:val="005F5BAD"/>
    <w:rsid w:val="005F5DD5"/>
    <w:rsid w:val="005F5E23"/>
    <w:rsid w:val="005F5E8A"/>
    <w:rsid w:val="005F6285"/>
    <w:rsid w:val="005F6714"/>
    <w:rsid w:val="005F68D7"/>
    <w:rsid w:val="005F692F"/>
    <w:rsid w:val="005F7D6F"/>
    <w:rsid w:val="005F7EE3"/>
    <w:rsid w:val="0060054F"/>
    <w:rsid w:val="00600C24"/>
    <w:rsid w:val="00600CDE"/>
    <w:rsid w:val="00602294"/>
    <w:rsid w:val="006023CA"/>
    <w:rsid w:val="0060297E"/>
    <w:rsid w:val="00602A4B"/>
    <w:rsid w:val="00603253"/>
    <w:rsid w:val="00603E0F"/>
    <w:rsid w:val="00603E6A"/>
    <w:rsid w:val="00603EF6"/>
    <w:rsid w:val="006045A4"/>
    <w:rsid w:val="00604BA4"/>
    <w:rsid w:val="00605580"/>
    <w:rsid w:val="00605798"/>
    <w:rsid w:val="00605AA0"/>
    <w:rsid w:val="00605C45"/>
    <w:rsid w:val="006061E1"/>
    <w:rsid w:val="0060631B"/>
    <w:rsid w:val="0060652B"/>
    <w:rsid w:val="006068DA"/>
    <w:rsid w:val="00607327"/>
    <w:rsid w:val="006078B5"/>
    <w:rsid w:val="0061027E"/>
    <w:rsid w:val="00610B4D"/>
    <w:rsid w:val="006110CE"/>
    <w:rsid w:val="0061123A"/>
    <w:rsid w:val="006127A1"/>
    <w:rsid w:val="00612FF6"/>
    <w:rsid w:val="00613163"/>
    <w:rsid w:val="00613392"/>
    <w:rsid w:val="006134A9"/>
    <w:rsid w:val="00613608"/>
    <w:rsid w:val="006148D7"/>
    <w:rsid w:val="00615299"/>
    <w:rsid w:val="00615815"/>
    <w:rsid w:val="00615A3A"/>
    <w:rsid w:val="00615A8C"/>
    <w:rsid w:val="00615C75"/>
    <w:rsid w:val="00615CB1"/>
    <w:rsid w:val="00615D77"/>
    <w:rsid w:val="00615D88"/>
    <w:rsid w:val="00615FF5"/>
    <w:rsid w:val="00616AB6"/>
    <w:rsid w:val="00616E4D"/>
    <w:rsid w:val="00616F0A"/>
    <w:rsid w:val="0061729B"/>
    <w:rsid w:val="00617606"/>
    <w:rsid w:val="006178E4"/>
    <w:rsid w:val="00617F1D"/>
    <w:rsid w:val="00620B19"/>
    <w:rsid w:val="00620FE9"/>
    <w:rsid w:val="00621018"/>
    <w:rsid w:val="0062196D"/>
    <w:rsid w:val="00622A73"/>
    <w:rsid w:val="00623446"/>
    <w:rsid w:val="00624039"/>
    <w:rsid w:val="00624B7A"/>
    <w:rsid w:val="006255CB"/>
    <w:rsid w:val="00625867"/>
    <w:rsid w:val="00626677"/>
    <w:rsid w:val="00626DAF"/>
    <w:rsid w:val="006272FB"/>
    <w:rsid w:val="00627509"/>
    <w:rsid w:val="00630596"/>
    <w:rsid w:val="00630E9A"/>
    <w:rsid w:val="006316BB"/>
    <w:rsid w:val="0063193D"/>
    <w:rsid w:val="00631C9C"/>
    <w:rsid w:val="006322DD"/>
    <w:rsid w:val="006325F7"/>
    <w:rsid w:val="00632A3D"/>
    <w:rsid w:val="006332EA"/>
    <w:rsid w:val="00633BF7"/>
    <w:rsid w:val="00633DEC"/>
    <w:rsid w:val="0063477E"/>
    <w:rsid w:val="00635FD4"/>
    <w:rsid w:val="00636E00"/>
    <w:rsid w:val="006407EC"/>
    <w:rsid w:val="0064113E"/>
    <w:rsid w:val="006411B1"/>
    <w:rsid w:val="006417DC"/>
    <w:rsid w:val="00641EA2"/>
    <w:rsid w:val="006425DB"/>
    <w:rsid w:val="00642A83"/>
    <w:rsid w:val="00643083"/>
    <w:rsid w:val="006433D0"/>
    <w:rsid w:val="006448D9"/>
    <w:rsid w:val="006449E8"/>
    <w:rsid w:val="00645488"/>
    <w:rsid w:val="006458B7"/>
    <w:rsid w:val="00645E63"/>
    <w:rsid w:val="00645FDB"/>
    <w:rsid w:val="00646EA1"/>
    <w:rsid w:val="00647880"/>
    <w:rsid w:val="0065003C"/>
    <w:rsid w:val="006515BC"/>
    <w:rsid w:val="00651824"/>
    <w:rsid w:val="00651971"/>
    <w:rsid w:val="00651A61"/>
    <w:rsid w:val="00652F37"/>
    <w:rsid w:val="0065341A"/>
    <w:rsid w:val="00653883"/>
    <w:rsid w:val="0065399E"/>
    <w:rsid w:val="00653A11"/>
    <w:rsid w:val="00654318"/>
    <w:rsid w:val="006553D8"/>
    <w:rsid w:val="00655BFC"/>
    <w:rsid w:val="00657D97"/>
    <w:rsid w:val="00657EC5"/>
    <w:rsid w:val="00657EF8"/>
    <w:rsid w:val="00657F0C"/>
    <w:rsid w:val="00660ECE"/>
    <w:rsid w:val="006610EE"/>
    <w:rsid w:val="00662ABB"/>
    <w:rsid w:val="00662B35"/>
    <w:rsid w:val="00662FB7"/>
    <w:rsid w:val="006634B8"/>
    <w:rsid w:val="00663ECF"/>
    <w:rsid w:val="00664692"/>
    <w:rsid w:val="0066551F"/>
    <w:rsid w:val="006663DD"/>
    <w:rsid w:val="00666633"/>
    <w:rsid w:val="006668CB"/>
    <w:rsid w:val="00666C91"/>
    <w:rsid w:val="00666CAD"/>
    <w:rsid w:val="00666E01"/>
    <w:rsid w:val="006671B9"/>
    <w:rsid w:val="006676C8"/>
    <w:rsid w:val="006678AE"/>
    <w:rsid w:val="006702B8"/>
    <w:rsid w:val="006705A1"/>
    <w:rsid w:val="00670F1B"/>
    <w:rsid w:val="006710BE"/>
    <w:rsid w:val="006719C8"/>
    <w:rsid w:val="00671B65"/>
    <w:rsid w:val="00671BFE"/>
    <w:rsid w:val="00671C9E"/>
    <w:rsid w:val="00672393"/>
    <w:rsid w:val="00673162"/>
    <w:rsid w:val="00673F90"/>
    <w:rsid w:val="0067495A"/>
    <w:rsid w:val="00674DB7"/>
    <w:rsid w:val="00675513"/>
    <w:rsid w:val="00675B97"/>
    <w:rsid w:val="00675C00"/>
    <w:rsid w:val="0067690C"/>
    <w:rsid w:val="00676B04"/>
    <w:rsid w:val="00676E1E"/>
    <w:rsid w:val="006778E0"/>
    <w:rsid w:val="006801A2"/>
    <w:rsid w:val="00680617"/>
    <w:rsid w:val="00680FE3"/>
    <w:rsid w:val="006811C4"/>
    <w:rsid w:val="0068173F"/>
    <w:rsid w:val="00681A0E"/>
    <w:rsid w:val="006826A1"/>
    <w:rsid w:val="006826B6"/>
    <w:rsid w:val="00682CCE"/>
    <w:rsid w:val="00683595"/>
    <w:rsid w:val="006841C4"/>
    <w:rsid w:val="00684B10"/>
    <w:rsid w:val="00684BC3"/>
    <w:rsid w:val="00686022"/>
    <w:rsid w:val="00686398"/>
    <w:rsid w:val="006869ED"/>
    <w:rsid w:val="006872C0"/>
    <w:rsid w:val="006876A2"/>
    <w:rsid w:val="00687D23"/>
    <w:rsid w:val="00690293"/>
    <w:rsid w:val="00690437"/>
    <w:rsid w:val="006909C3"/>
    <w:rsid w:val="00691806"/>
    <w:rsid w:val="006918CE"/>
    <w:rsid w:val="00691C83"/>
    <w:rsid w:val="00692289"/>
    <w:rsid w:val="006922AA"/>
    <w:rsid w:val="0069233F"/>
    <w:rsid w:val="00692402"/>
    <w:rsid w:val="00694BC6"/>
    <w:rsid w:val="0069508C"/>
    <w:rsid w:val="00696206"/>
    <w:rsid w:val="006964E7"/>
    <w:rsid w:val="006968B3"/>
    <w:rsid w:val="00696A50"/>
    <w:rsid w:val="00696E55"/>
    <w:rsid w:val="00696F2F"/>
    <w:rsid w:val="006970B9"/>
    <w:rsid w:val="0069746E"/>
    <w:rsid w:val="006975D9"/>
    <w:rsid w:val="006A080B"/>
    <w:rsid w:val="006A0925"/>
    <w:rsid w:val="006A0AD8"/>
    <w:rsid w:val="006A192D"/>
    <w:rsid w:val="006A1E6D"/>
    <w:rsid w:val="006A234C"/>
    <w:rsid w:val="006A25EB"/>
    <w:rsid w:val="006A2D38"/>
    <w:rsid w:val="006A3010"/>
    <w:rsid w:val="006A4405"/>
    <w:rsid w:val="006A5616"/>
    <w:rsid w:val="006A568B"/>
    <w:rsid w:val="006A5692"/>
    <w:rsid w:val="006A60DA"/>
    <w:rsid w:val="006A65A0"/>
    <w:rsid w:val="006A6FAD"/>
    <w:rsid w:val="006A7131"/>
    <w:rsid w:val="006B07D4"/>
    <w:rsid w:val="006B119D"/>
    <w:rsid w:val="006B1826"/>
    <w:rsid w:val="006B2F35"/>
    <w:rsid w:val="006B3048"/>
    <w:rsid w:val="006B347E"/>
    <w:rsid w:val="006B4275"/>
    <w:rsid w:val="006B43E1"/>
    <w:rsid w:val="006B450E"/>
    <w:rsid w:val="006B5271"/>
    <w:rsid w:val="006B5A69"/>
    <w:rsid w:val="006B6EFB"/>
    <w:rsid w:val="006B7556"/>
    <w:rsid w:val="006B755E"/>
    <w:rsid w:val="006B7CD4"/>
    <w:rsid w:val="006B7F3F"/>
    <w:rsid w:val="006C0965"/>
    <w:rsid w:val="006C0B63"/>
    <w:rsid w:val="006C0E3C"/>
    <w:rsid w:val="006C110E"/>
    <w:rsid w:val="006C1B5A"/>
    <w:rsid w:val="006C292A"/>
    <w:rsid w:val="006C2CEB"/>
    <w:rsid w:val="006C2DF3"/>
    <w:rsid w:val="006C388A"/>
    <w:rsid w:val="006C38E8"/>
    <w:rsid w:val="006C3C42"/>
    <w:rsid w:val="006C4640"/>
    <w:rsid w:val="006C4729"/>
    <w:rsid w:val="006C4E71"/>
    <w:rsid w:val="006C5391"/>
    <w:rsid w:val="006C5FBB"/>
    <w:rsid w:val="006C62D0"/>
    <w:rsid w:val="006C7391"/>
    <w:rsid w:val="006C7678"/>
    <w:rsid w:val="006D041D"/>
    <w:rsid w:val="006D0580"/>
    <w:rsid w:val="006D0769"/>
    <w:rsid w:val="006D09E5"/>
    <w:rsid w:val="006D1411"/>
    <w:rsid w:val="006D1747"/>
    <w:rsid w:val="006D17F0"/>
    <w:rsid w:val="006D206D"/>
    <w:rsid w:val="006D27B2"/>
    <w:rsid w:val="006D2A93"/>
    <w:rsid w:val="006D2ED0"/>
    <w:rsid w:val="006D2F0E"/>
    <w:rsid w:val="006D3D85"/>
    <w:rsid w:val="006D4674"/>
    <w:rsid w:val="006D4A94"/>
    <w:rsid w:val="006D58CF"/>
    <w:rsid w:val="006D604D"/>
    <w:rsid w:val="006D60A8"/>
    <w:rsid w:val="006D60B6"/>
    <w:rsid w:val="006D6D52"/>
    <w:rsid w:val="006D6F16"/>
    <w:rsid w:val="006D716D"/>
    <w:rsid w:val="006D73A7"/>
    <w:rsid w:val="006D75D9"/>
    <w:rsid w:val="006D7619"/>
    <w:rsid w:val="006D7AD6"/>
    <w:rsid w:val="006D7E49"/>
    <w:rsid w:val="006E0235"/>
    <w:rsid w:val="006E02D0"/>
    <w:rsid w:val="006E0A96"/>
    <w:rsid w:val="006E0FE5"/>
    <w:rsid w:val="006E1EC6"/>
    <w:rsid w:val="006E200A"/>
    <w:rsid w:val="006E2B57"/>
    <w:rsid w:val="006E2CBF"/>
    <w:rsid w:val="006E2D8C"/>
    <w:rsid w:val="006E30AB"/>
    <w:rsid w:val="006E3608"/>
    <w:rsid w:val="006E4DC0"/>
    <w:rsid w:val="006E5065"/>
    <w:rsid w:val="006E51B2"/>
    <w:rsid w:val="006E5428"/>
    <w:rsid w:val="006E56B9"/>
    <w:rsid w:val="006E5D8C"/>
    <w:rsid w:val="006E6752"/>
    <w:rsid w:val="006E6A76"/>
    <w:rsid w:val="006E6B61"/>
    <w:rsid w:val="006E6FCA"/>
    <w:rsid w:val="006E760D"/>
    <w:rsid w:val="006E7C6E"/>
    <w:rsid w:val="006F0969"/>
    <w:rsid w:val="006F0CB4"/>
    <w:rsid w:val="006F15BA"/>
    <w:rsid w:val="006F199F"/>
    <w:rsid w:val="006F204A"/>
    <w:rsid w:val="006F2387"/>
    <w:rsid w:val="006F27CA"/>
    <w:rsid w:val="006F307E"/>
    <w:rsid w:val="006F45DB"/>
    <w:rsid w:val="006F4BD2"/>
    <w:rsid w:val="006F4D8E"/>
    <w:rsid w:val="006F5601"/>
    <w:rsid w:val="006F563D"/>
    <w:rsid w:val="006F5C23"/>
    <w:rsid w:val="006F642F"/>
    <w:rsid w:val="006F6EF9"/>
    <w:rsid w:val="006F7607"/>
    <w:rsid w:val="006F79E1"/>
    <w:rsid w:val="006F7BCF"/>
    <w:rsid w:val="0070057C"/>
    <w:rsid w:val="0070274F"/>
    <w:rsid w:val="0070326A"/>
    <w:rsid w:val="00704477"/>
    <w:rsid w:val="00705241"/>
    <w:rsid w:val="00705701"/>
    <w:rsid w:val="00705B9C"/>
    <w:rsid w:val="00705DEB"/>
    <w:rsid w:val="00706011"/>
    <w:rsid w:val="007062D9"/>
    <w:rsid w:val="00706660"/>
    <w:rsid w:val="0070704D"/>
    <w:rsid w:val="00707242"/>
    <w:rsid w:val="007074A8"/>
    <w:rsid w:val="00707724"/>
    <w:rsid w:val="00707B75"/>
    <w:rsid w:val="00707D33"/>
    <w:rsid w:val="00710726"/>
    <w:rsid w:val="0071081E"/>
    <w:rsid w:val="00710B21"/>
    <w:rsid w:val="00710DAD"/>
    <w:rsid w:val="00711056"/>
    <w:rsid w:val="007110E6"/>
    <w:rsid w:val="00711976"/>
    <w:rsid w:val="00711D48"/>
    <w:rsid w:val="00711F90"/>
    <w:rsid w:val="007130BE"/>
    <w:rsid w:val="00713156"/>
    <w:rsid w:val="00713328"/>
    <w:rsid w:val="0071345F"/>
    <w:rsid w:val="0071370A"/>
    <w:rsid w:val="00713EF0"/>
    <w:rsid w:val="00714022"/>
    <w:rsid w:val="00714030"/>
    <w:rsid w:val="0071434E"/>
    <w:rsid w:val="00714491"/>
    <w:rsid w:val="007152B6"/>
    <w:rsid w:val="007155D3"/>
    <w:rsid w:val="00716424"/>
    <w:rsid w:val="0071647B"/>
    <w:rsid w:val="0071694E"/>
    <w:rsid w:val="00716EC3"/>
    <w:rsid w:val="00717688"/>
    <w:rsid w:val="007177ED"/>
    <w:rsid w:val="00717ED8"/>
    <w:rsid w:val="00720565"/>
    <w:rsid w:val="0072108A"/>
    <w:rsid w:val="0072161A"/>
    <w:rsid w:val="0072162A"/>
    <w:rsid w:val="0072166D"/>
    <w:rsid w:val="0072176F"/>
    <w:rsid w:val="007217AF"/>
    <w:rsid w:val="00721B2F"/>
    <w:rsid w:val="00721B79"/>
    <w:rsid w:val="00721DE9"/>
    <w:rsid w:val="0072278B"/>
    <w:rsid w:val="00722D99"/>
    <w:rsid w:val="007233DA"/>
    <w:rsid w:val="007238F8"/>
    <w:rsid w:val="00723B13"/>
    <w:rsid w:val="00723C6F"/>
    <w:rsid w:val="00724403"/>
    <w:rsid w:val="00724B54"/>
    <w:rsid w:val="00724C0A"/>
    <w:rsid w:val="00725549"/>
    <w:rsid w:val="00725700"/>
    <w:rsid w:val="00725960"/>
    <w:rsid w:val="00727282"/>
    <w:rsid w:val="00727707"/>
    <w:rsid w:val="007302D0"/>
    <w:rsid w:val="00731645"/>
    <w:rsid w:val="00731EB4"/>
    <w:rsid w:val="007321D4"/>
    <w:rsid w:val="00732EEB"/>
    <w:rsid w:val="007338FE"/>
    <w:rsid w:val="00733AAE"/>
    <w:rsid w:val="00733C89"/>
    <w:rsid w:val="00733E13"/>
    <w:rsid w:val="00735463"/>
    <w:rsid w:val="007359C9"/>
    <w:rsid w:val="00735BED"/>
    <w:rsid w:val="00737451"/>
    <w:rsid w:val="0073766D"/>
    <w:rsid w:val="00737778"/>
    <w:rsid w:val="00737F4D"/>
    <w:rsid w:val="00740EA6"/>
    <w:rsid w:val="00741159"/>
    <w:rsid w:val="0074128F"/>
    <w:rsid w:val="007418C1"/>
    <w:rsid w:val="00741A37"/>
    <w:rsid w:val="00741B82"/>
    <w:rsid w:val="007432BF"/>
    <w:rsid w:val="0074432F"/>
    <w:rsid w:val="007447DC"/>
    <w:rsid w:val="00746934"/>
    <w:rsid w:val="00746D48"/>
    <w:rsid w:val="00746E89"/>
    <w:rsid w:val="007509C8"/>
    <w:rsid w:val="00750A02"/>
    <w:rsid w:val="00750E72"/>
    <w:rsid w:val="0075111A"/>
    <w:rsid w:val="00751164"/>
    <w:rsid w:val="00751C96"/>
    <w:rsid w:val="00751F82"/>
    <w:rsid w:val="00751FA5"/>
    <w:rsid w:val="007533CE"/>
    <w:rsid w:val="007539DF"/>
    <w:rsid w:val="00753A41"/>
    <w:rsid w:val="00754BFF"/>
    <w:rsid w:val="0075521C"/>
    <w:rsid w:val="00755AD7"/>
    <w:rsid w:val="00755DB3"/>
    <w:rsid w:val="00756864"/>
    <w:rsid w:val="00756EF2"/>
    <w:rsid w:val="00757386"/>
    <w:rsid w:val="007579B5"/>
    <w:rsid w:val="00757DAC"/>
    <w:rsid w:val="00757FE3"/>
    <w:rsid w:val="0076071E"/>
    <w:rsid w:val="00760CE8"/>
    <w:rsid w:val="007610FE"/>
    <w:rsid w:val="00761160"/>
    <w:rsid w:val="00761697"/>
    <w:rsid w:val="00761FCA"/>
    <w:rsid w:val="007620B3"/>
    <w:rsid w:val="007625EC"/>
    <w:rsid w:val="007627B8"/>
    <w:rsid w:val="007633B7"/>
    <w:rsid w:val="00763BEB"/>
    <w:rsid w:val="00763C72"/>
    <w:rsid w:val="007641E3"/>
    <w:rsid w:val="007642E2"/>
    <w:rsid w:val="007643FA"/>
    <w:rsid w:val="00764CB9"/>
    <w:rsid w:val="00764CCA"/>
    <w:rsid w:val="007658A6"/>
    <w:rsid w:val="00765DD3"/>
    <w:rsid w:val="00766A79"/>
    <w:rsid w:val="00766BA8"/>
    <w:rsid w:val="00767D01"/>
    <w:rsid w:val="00771C2E"/>
    <w:rsid w:val="00771F90"/>
    <w:rsid w:val="00773C05"/>
    <w:rsid w:val="0077429E"/>
    <w:rsid w:val="007750AB"/>
    <w:rsid w:val="00775996"/>
    <w:rsid w:val="00775DF0"/>
    <w:rsid w:val="0077688F"/>
    <w:rsid w:val="007769B3"/>
    <w:rsid w:val="00776D43"/>
    <w:rsid w:val="00776D92"/>
    <w:rsid w:val="00776FB7"/>
    <w:rsid w:val="00777922"/>
    <w:rsid w:val="00780248"/>
    <w:rsid w:val="0078028C"/>
    <w:rsid w:val="0078052F"/>
    <w:rsid w:val="0078090B"/>
    <w:rsid w:val="00781078"/>
    <w:rsid w:val="00781143"/>
    <w:rsid w:val="00781967"/>
    <w:rsid w:val="00782C3E"/>
    <w:rsid w:val="00782E82"/>
    <w:rsid w:val="00782F72"/>
    <w:rsid w:val="0078326A"/>
    <w:rsid w:val="0078358F"/>
    <w:rsid w:val="007839CA"/>
    <w:rsid w:val="00783B50"/>
    <w:rsid w:val="00783E9C"/>
    <w:rsid w:val="007843C4"/>
    <w:rsid w:val="00784F17"/>
    <w:rsid w:val="007854BC"/>
    <w:rsid w:val="007854D2"/>
    <w:rsid w:val="007858E7"/>
    <w:rsid w:val="00786859"/>
    <w:rsid w:val="007869BF"/>
    <w:rsid w:val="00786FFF"/>
    <w:rsid w:val="007874F1"/>
    <w:rsid w:val="00787D0F"/>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B72"/>
    <w:rsid w:val="007940AC"/>
    <w:rsid w:val="00794412"/>
    <w:rsid w:val="0079445A"/>
    <w:rsid w:val="0079455D"/>
    <w:rsid w:val="00794D76"/>
    <w:rsid w:val="00795920"/>
    <w:rsid w:val="00795E76"/>
    <w:rsid w:val="0079626F"/>
    <w:rsid w:val="007973AE"/>
    <w:rsid w:val="00797420"/>
    <w:rsid w:val="007978FD"/>
    <w:rsid w:val="00797B10"/>
    <w:rsid w:val="007A12D9"/>
    <w:rsid w:val="007A1976"/>
    <w:rsid w:val="007A1AAC"/>
    <w:rsid w:val="007A35FA"/>
    <w:rsid w:val="007A3DB5"/>
    <w:rsid w:val="007A4B07"/>
    <w:rsid w:val="007A5C9F"/>
    <w:rsid w:val="007A5DF0"/>
    <w:rsid w:val="007A6446"/>
    <w:rsid w:val="007A6A84"/>
    <w:rsid w:val="007A7A52"/>
    <w:rsid w:val="007B04D7"/>
    <w:rsid w:val="007B04DC"/>
    <w:rsid w:val="007B2049"/>
    <w:rsid w:val="007B299C"/>
    <w:rsid w:val="007B2A97"/>
    <w:rsid w:val="007B3694"/>
    <w:rsid w:val="007B384C"/>
    <w:rsid w:val="007B3ED7"/>
    <w:rsid w:val="007B49B4"/>
    <w:rsid w:val="007B4C2A"/>
    <w:rsid w:val="007B4F16"/>
    <w:rsid w:val="007B4F2A"/>
    <w:rsid w:val="007B5D48"/>
    <w:rsid w:val="007B60C1"/>
    <w:rsid w:val="007B6146"/>
    <w:rsid w:val="007B798C"/>
    <w:rsid w:val="007B7E17"/>
    <w:rsid w:val="007C015A"/>
    <w:rsid w:val="007C0766"/>
    <w:rsid w:val="007C0B86"/>
    <w:rsid w:val="007C0F45"/>
    <w:rsid w:val="007C1E14"/>
    <w:rsid w:val="007C1E66"/>
    <w:rsid w:val="007C1FEB"/>
    <w:rsid w:val="007C20BB"/>
    <w:rsid w:val="007C25EB"/>
    <w:rsid w:val="007C2DFB"/>
    <w:rsid w:val="007C2F0C"/>
    <w:rsid w:val="007C33A8"/>
    <w:rsid w:val="007C3791"/>
    <w:rsid w:val="007C4099"/>
    <w:rsid w:val="007C40A7"/>
    <w:rsid w:val="007C440B"/>
    <w:rsid w:val="007C498F"/>
    <w:rsid w:val="007C5467"/>
    <w:rsid w:val="007C5688"/>
    <w:rsid w:val="007C5842"/>
    <w:rsid w:val="007C59A4"/>
    <w:rsid w:val="007C6195"/>
    <w:rsid w:val="007C6231"/>
    <w:rsid w:val="007C6817"/>
    <w:rsid w:val="007C7241"/>
    <w:rsid w:val="007C7A61"/>
    <w:rsid w:val="007C7CD0"/>
    <w:rsid w:val="007C7FFA"/>
    <w:rsid w:val="007D01FF"/>
    <w:rsid w:val="007D0407"/>
    <w:rsid w:val="007D0C41"/>
    <w:rsid w:val="007D0D82"/>
    <w:rsid w:val="007D11D5"/>
    <w:rsid w:val="007D2C3D"/>
    <w:rsid w:val="007D3268"/>
    <w:rsid w:val="007D3572"/>
    <w:rsid w:val="007D3740"/>
    <w:rsid w:val="007D3B92"/>
    <w:rsid w:val="007D4042"/>
    <w:rsid w:val="007D418C"/>
    <w:rsid w:val="007D4F21"/>
    <w:rsid w:val="007D5065"/>
    <w:rsid w:val="007D506B"/>
    <w:rsid w:val="007D57C4"/>
    <w:rsid w:val="007D5A19"/>
    <w:rsid w:val="007D6340"/>
    <w:rsid w:val="007D6C9C"/>
    <w:rsid w:val="007D7A62"/>
    <w:rsid w:val="007E0322"/>
    <w:rsid w:val="007E0601"/>
    <w:rsid w:val="007E1300"/>
    <w:rsid w:val="007E169D"/>
    <w:rsid w:val="007E1C2B"/>
    <w:rsid w:val="007E1D9C"/>
    <w:rsid w:val="007E2079"/>
    <w:rsid w:val="007E2C8F"/>
    <w:rsid w:val="007E2F0B"/>
    <w:rsid w:val="007E38E5"/>
    <w:rsid w:val="007E3E19"/>
    <w:rsid w:val="007E42C7"/>
    <w:rsid w:val="007E5685"/>
    <w:rsid w:val="007E57D0"/>
    <w:rsid w:val="007E5F01"/>
    <w:rsid w:val="007E63F4"/>
    <w:rsid w:val="007E662A"/>
    <w:rsid w:val="007E6854"/>
    <w:rsid w:val="007E7FB0"/>
    <w:rsid w:val="007F058A"/>
    <w:rsid w:val="007F09EB"/>
    <w:rsid w:val="007F0BE2"/>
    <w:rsid w:val="007F12C3"/>
    <w:rsid w:val="007F16C9"/>
    <w:rsid w:val="007F19B0"/>
    <w:rsid w:val="007F2956"/>
    <w:rsid w:val="007F2AE3"/>
    <w:rsid w:val="007F2E29"/>
    <w:rsid w:val="007F3BEB"/>
    <w:rsid w:val="007F3F53"/>
    <w:rsid w:val="007F400E"/>
    <w:rsid w:val="007F407C"/>
    <w:rsid w:val="007F48C4"/>
    <w:rsid w:val="007F5809"/>
    <w:rsid w:val="007F683F"/>
    <w:rsid w:val="007F6E6F"/>
    <w:rsid w:val="007F7478"/>
    <w:rsid w:val="007F75B6"/>
    <w:rsid w:val="007F75CB"/>
    <w:rsid w:val="007F76E5"/>
    <w:rsid w:val="00800681"/>
    <w:rsid w:val="0080106C"/>
    <w:rsid w:val="008012D6"/>
    <w:rsid w:val="008016AB"/>
    <w:rsid w:val="00801803"/>
    <w:rsid w:val="00801CF1"/>
    <w:rsid w:val="0080273F"/>
    <w:rsid w:val="00802A3E"/>
    <w:rsid w:val="00802B57"/>
    <w:rsid w:val="00802DA9"/>
    <w:rsid w:val="0080308A"/>
    <w:rsid w:val="00803D56"/>
    <w:rsid w:val="00803EDA"/>
    <w:rsid w:val="00804239"/>
    <w:rsid w:val="0080482F"/>
    <w:rsid w:val="008059F1"/>
    <w:rsid w:val="00805CF0"/>
    <w:rsid w:val="00806070"/>
    <w:rsid w:val="00806712"/>
    <w:rsid w:val="00806916"/>
    <w:rsid w:val="00806F56"/>
    <w:rsid w:val="00807B70"/>
    <w:rsid w:val="00807FF1"/>
    <w:rsid w:val="0081007A"/>
    <w:rsid w:val="008100A7"/>
    <w:rsid w:val="008100DD"/>
    <w:rsid w:val="00810609"/>
    <w:rsid w:val="008106D5"/>
    <w:rsid w:val="00810FF3"/>
    <w:rsid w:val="0081265B"/>
    <w:rsid w:val="00812A05"/>
    <w:rsid w:val="00812B7C"/>
    <w:rsid w:val="0081357E"/>
    <w:rsid w:val="00813846"/>
    <w:rsid w:val="0081399F"/>
    <w:rsid w:val="00813C12"/>
    <w:rsid w:val="00814879"/>
    <w:rsid w:val="00814AD0"/>
    <w:rsid w:val="00814EE4"/>
    <w:rsid w:val="00814EEB"/>
    <w:rsid w:val="0081514C"/>
    <w:rsid w:val="0081528B"/>
    <w:rsid w:val="00815694"/>
    <w:rsid w:val="0081575E"/>
    <w:rsid w:val="00815898"/>
    <w:rsid w:val="008166DC"/>
    <w:rsid w:val="00816AA5"/>
    <w:rsid w:val="008200C7"/>
    <w:rsid w:val="008201CC"/>
    <w:rsid w:val="008205C0"/>
    <w:rsid w:val="00821067"/>
    <w:rsid w:val="00821307"/>
    <w:rsid w:val="008221D8"/>
    <w:rsid w:val="008226AE"/>
    <w:rsid w:val="00822979"/>
    <w:rsid w:val="00822B88"/>
    <w:rsid w:val="00822E10"/>
    <w:rsid w:val="0082304E"/>
    <w:rsid w:val="0082306B"/>
    <w:rsid w:val="00823B05"/>
    <w:rsid w:val="00823F3B"/>
    <w:rsid w:val="00824242"/>
    <w:rsid w:val="00824635"/>
    <w:rsid w:val="0082540F"/>
    <w:rsid w:val="0082590F"/>
    <w:rsid w:val="00825973"/>
    <w:rsid w:val="00825A26"/>
    <w:rsid w:val="00826319"/>
    <w:rsid w:val="0082661A"/>
    <w:rsid w:val="00826649"/>
    <w:rsid w:val="008266A5"/>
    <w:rsid w:val="00827DE4"/>
    <w:rsid w:val="00827E71"/>
    <w:rsid w:val="00830131"/>
    <w:rsid w:val="00830168"/>
    <w:rsid w:val="008304F8"/>
    <w:rsid w:val="00830BDE"/>
    <w:rsid w:val="008310FF"/>
    <w:rsid w:val="00831200"/>
    <w:rsid w:val="00831893"/>
    <w:rsid w:val="00831C09"/>
    <w:rsid w:val="00831E49"/>
    <w:rsid w:val="00832381"/>
    <w:rsid w:val="00832405"/>
    <w:rsid w:val="008326D1"/>
    <w:rsid w:val="00832BC1"/>
    <w:rsid w:val="00832CD1"/>
    <w:rsid w:val="00833985"/>
    <w:rsid w:val="00833D14"/>
    <w:rsid w:val="00833EDE"/>
    <w:rsid w:val="00833EE5"/>
    <w:rsid w:val="00833F5E"/>
    <w:rsid w:val="00834051"/>
    <w:rsid w:val="008340EF"/>
    <w:rsid w:val="00834278"/>
    <w:rsid w:val="008348F8"/>
    <w:rsid w:val="00834E69"/>
    <w:rsid w:val="008353DB"/>
    <w:rsid w:val="00835CD4"/>
    <w:rsid w:val="0083669C"/>
    <w:rsid w:val="00836E06"/>
    <w:rsid w:val="008371E6"/>
    <w:rsid w:val="008371F9"/>
    <w:rsid w:val="00837E33"/>
    <w:rsid w:val="00840022"/>
    <w:rsid w:val="00840029"/>
    <w:rsid w:val="00841585"/>
    <w:rsid w:val="00841893"/>
    <w:rsid w:val="0084260A"/>
    <w:rsid w:val="00842D42"/>
    <w:rsid w:val="00842E82"/>
    <w:rsid w:val="0084354B"/>
    <w:rsid w:val="00843597"/>
    <w:rsid w:val="00843705"/>
    <w:rsid w:val="0084383A"/>
    <w:rsid w:val="00843844"/>
    <w:rsid w:val="00843D5F"/>
    <w:rsid w:val="00843DC2"/>
    <w:rsid w:val="0084464B"/>
    <w:rsid w:val="008446DE"/>
    <w:rsid w:val="00844D37"/>
    <w:rsid w:val="00845257"/>
    <w:rsid w:val="008457B9"/>
    <w:rsid w:val="00846192"/>
    <w:rsid w:val="008468D2"/>
    <w:rsid w:val="008503B7"/>
    <w:rsid w:val="008503DC"/>
    <w:rsid w:val="00850C13"/>
    <w:rsid w:val="0085153B"/>
    <w:rsid w:val="00851938"/>
    <w:rsid w:val="00851CF3"/>
    <w:rsid w:val="00852FCA"/>
    <w:rsid w:val="00853AD5"/>
    <w:rsid w:val="008542AA"/>
    <w:rsid w:val="00854DA1"/>
    <w:rsid w:val="008555DA"/>
    <w:rsid w:val="00855A09"/>
    <w:rsid w:val="00855B15"/>
    <w:rsid w:val="0085700B"/>
    <w:rsid w:val="008579FA"/>
    <w:rsid w:val="00857A29"/>
    <w:rsid w:val="00860184"/>
    <w:rsid w:val="008602F5"/>
    <w:rsid w:val="008604AE"/>
    <w:rsid w:val="00860A63"/>
    <w:rsid w:val="00860ECC"/>
    <w:rsid w:val="00861D6F"/>
    <w:rsid w:val="00861ED9"/>
    <w:rsid w:val="0086235A"/>
    <w:rsid w:val="0086401C"/>
    <w:rsid w:val="008640F9"/>
    <w:rsid w:val="00864292"/>
    <w:rsid w:val="0086429A"/>
    <w:rsid w:val="00864C6F"/>
    <w:rsid w:val="00864E80"/>
    <w:rsid w:val="00865547"/>
    <w:rsid w:val="00866214"/>
    <w:rsid w:val="0086670F"/>
    <w:rsid w:val="00866E62"/>
    <w:rsid w:val="008674EE"/>
    <w:rsid w:val="00867539"/>
    <w:rsid w:val="008677FE"/>
    <w:rsid w:val="00867D71"/>
    <w:rsid w:val="00870087"/>
    <w:rsid w:val="00870478"/>
    <w:rsid w:val="00870F0B"/>
    <w:rsid w:val="00871782"/>
    <w:rsid w:val="00871974"/>
    <w:rsid w:val="00871CEF"/>
    <w:rsid w:val="00871FF2"/>
    <w:rsid w:val="00872047"/>
    <w:rsid w:val="0087249F"/>
    <w:rsid w:val="00872B47"/>
    <w:rsid w:val="00872CFF"/>
    <w:rsid w:val="008731B1"/>
    <w:rsid w:val="0087331C"/>
    <w:rsid w:val="00873550"/>
    <w:rsid w:val="00873BC4"/>
    <w:rsid w:val="00873C60"/>
    <w:rsid w:val="00873F97"/>
    <w:rsid w:val="00874339"/>
    <w:rsid w:val="00874503"/>
    <w:rsid w:val="008748EA"/>
    <w:rsid w:val="00875365"/>
    <w:rsid w:val="0087541D"/>
    <w:rsid w:val="00876188"/>
    <w:rsid w:val="008765FC"/>
    <w:rsid w:val="00876739"/>
    <w:rsid w:val="00877054"/>
    <w:rsid w:val="00877486"/>
    <w:rsid w:val="0087758D"/>
    <w:rsid w:val="0087776D"/>
    <w:rsid w:val="00877BC4"/>
    <w:rsid w:val="00880553"/>
    <w:rsid w:val="0088082C"/>
    <w:rsid w:val="00880A9E"/>
    <w:rsid w:val="00880B76"/>
    <w:rsid w:val="00880CF0"/>
    <w:rsid w:val="00880F64"/>
    <w:rsid w:val="00881035"/>
    <w:rsid w:val="00881099"/>
    <w:rsid w:val="00881485"/>
    <w:rsid w:val="00881CA6"/>
    <w:rsid w:val="00881FEE"/>
    <w:rsid w:val="008822B4"/>
    <w:rsid w:val="0088264A"/>
    <w:rsid w:val="008830D9"/>
    <w:rsid w:val="008835D0"/>
    <w:rsid w:val="00884284"/>
    <w:rsid w:val="008843F0"/>
    <w:rsid w:val="00884784"/>
    <w:rsid w:val="00884FE0"/>
    <w:rsid w:val="0088519F"/>
    <w:rsid w:val="008852E8"/>
    <w:rsid w:val="00885D8B"/>
    <w:rsid w:val="00885DF4"/>
    <w:rsid w:val="00886398"/>
    <w:rsid w:val="00886943"/>
    <w:rsid w:val="008869C5"/>
    <w:rsid w:val="00887406"/>
    <w:rsid w:val="008876A1"/>
    <w:rsid w:val="008903AE"/>
    <w:rsid w:val="00891393"/>
    <w:rsid w:val="00891CA3"/>
    <w:rsid w:val="00891D7B"/>
    <w:rsid w:val="00892EF8"/>
    <w:rsid w:val="00893197"/>
    <w:rsid w:val="008931E8"/>
    <w:rsid w:val="00893D78"/>
    <w:rsid w:val="008941E7"/>
    <w:rsid w:val="00894205"/>
    <w:rsid w:val="0089564D"/>
    <w:rsid w:val="00895765"/>
    <w:rsid w:val="00895A0D"/>
    <w:rsid w:val="00895E5D"/>
    <w:rsid w:val="008960C8"/>
    <w:rsid w:val="008963C4"/>
    <w:rsid w:val="00896771"/>
    <w:rsid w:val="00896DCD"/>
    <w:rsid w:val="00897C9D"/>
    <w:rsid w:val="00897ECD"/>
    <w:rsid w:val="00897FC8"/>
    <w:rsid w:val="008A026C"/>
    <w:rsid w:val="008A09CD"/>
    <w:rsid w:val="008A11E0"/>
    <w:rsid w:val="008A12EA"/>
    <w:rsid w:val="008A183D"/>
    <w:rsid w:val="008A1B63"/>
    <w:rsid w:val="008A1D60"/>
    <w:rsid w:val="008A1F43"/>
    <w:rsid w:val="008A231D"/>
    <w:rsid w:val="008A2B54"/>
    <w:rsid w:val="008A31B3"/>
    <w:rsid w:val="008A3312"/>
    <w:rsid w:val="008A39F4"/>
    <w:rsid w:val="008A3B67"/>
    <w:rsid w:val="008A3EDC"/>
    <w:rsid w:val="008A4260"/>
    <w:rsid w:val="008A4494"/>
    <w:rsid w:val="008A4B3A"/>
    <w:rsid w:val="008A4D2F"/>
    <w:rsid w:val="008A4E83"/>
    <w:rsid w:val="008A597B"/>
    <w:rsid w:val="008A6010"/>
    <w:rsid w:val="008A60FF"/>
    <w:rsid w:val="008A6641"/>
    <w:rsid w:val="008A7736"/>
    <w:rsid w:val="008A7A3B"/>
    <w:rsid w:val="008B1CF9"/>
    <w:rsid w:val="008B1E1C"/>
    <w:rsid w:val="008B2920"/>
    <w:rsid w:val="008B35F6"/>
    <w:rsid w:val="008B37D9"/>
    <w:rsid w:val="008B3A9B"/>
    <w:rsid w:val="008B45B9"/>
    <w:rsid w:val="008B494B"/>
    <w:rsid w:val="008B49E7"/>
    <w:rsid w:val="008B5071"/>
    <w:rsid w:val="008B6030"/>
    <w:rsid w:val="008B64DA"/>
    <w:rsid w:val="008B65C1"/>
    <w:rsid w:val="008B6C69"/>
    <w:rsid w:val="008B720E"/>
    <w:rsid w:val="008B736D"/>
    <w:rsid w:val="008B74F3"/>
    <w:rsid w:val="008B7ED3"/>
    <w:rsid w:val="008C0BB3"/>
    <w:rsid w:val="008C483C"/>
    <w:rsid w:val="008C4853"/>
    <w:rsid w:val="008C4CFD"/>
    <w:rsid w:val="008C4FBC"/>
    <w:rsid w:val="008C5CC9"/>
    <w:rsid w:val="008C5D63"/>
    <w:rsid w:val="008C5E70"/>
    <w:rsid w:val="008C6330"/>
    <w:rsid w:val="008C6EC6"/>
    <w:rsid w:val="008C721D"/>
    <w:rsid w:val="008C7A40"/>
    <w:rsid w:val="008D0F3F"/>
    <w:rsid w:val="008D1944"/>
    <w:rsid w:val="008D1E60"/>
    <w:rsid w:val="008D20A7"/>
    <w:rsid w:val="008D23EA"/>
    <w:rsid w:val="008D2EC3"/>
    <w:rsid w:val="008D324A"/>
    <w:rsid w:val="008D3C28"/>
    <w:rsid w:val="008D45C1"/>
    <w:rsid w:val="008D49BE"/>
    <w:rsid w:val="008D5231"/>
    <w:rsid w:val="008D5A50"/>
    <w:rsid w:val="008D5BAB"/>
    <w:rsid w:val="008D6F05"/>
    <w:rsid w:val="008D7192"/>
    <w:rsid w:val="008D71D3"/>
    <w:rsid w:val="008E0543"/>
    <w:rsid w:val="008E0653"/>
    <w:rsid w:val="008E1091"/>
    <w:rsid w:val="008E1461"/>
    <w:rsid w:val="008E158C"/>
    <w:rsid w:val="008E1CBB"/>
    <w:rsid w:val="008E1EB9"/>
    <w:rsid w:val="008E334D"/>
    <w:rsid w:val="008E351D"/>
    <w:rsid w:val="008E4757"/>
    <w:rsid w:val="008E522D"/>
    <w:rsid w:val="008E5300"/>
    <w:rsid w:val="008E534B"/>
    <w:rsid w:val="008E5CD1"/>
    <w:rsid w:val="008E678E"/>
    <w:rsid w:val="008E686B"/>
    <w:rsid w:val="008E735C"/>
    <w:rsid w:val="008E74BC"/>
    <w:rsid w:val="008F0C8F"/>
    <w:rsid w:val="008F148E"/>
    <w:rsid w:val="008F1CAE"/>
    <w:rsid w:val="008F270A"/>
    <w:rsid w:val="008F2B67"/>
    <w:rsid w:val="008F301F"/>
    <w:rsid w:val="008F3BCF"/>
    <w:rsid w:val="008F3D9D"/>
    <w:rsid w:val="008F3F16"/>
    <w:rsid w:val="008F51A5"/>
    <w:rsid w:val="008F5591"/>
    <w:rsid w:val="008F55A4"/>
    <w:rsid w:val="008F687A"/>
    <w:rsid w:val="008F6B64"/>
    <w:rsid w:val="008F6CED"/>
    <w:rsid w:val="008F71D2"/>
    <w:rsid w:val="008F72BC"/>
    <w:rsid w:val="008F79D8"/>
    <w:rsid w:val="009011DB"/>
    <w:rsid w:val="00901A1C"/>
    <w:rsid w:val="00901EE2"/>
    <w:rsid w:val="0090203A"/>
    <w:rsid w:val="00902149"/>
    <w:rsid w:val="00902692"/>
    <w:rsid w:val="00902F8A"/>
    <w:rsid w:val="009034A3"/>
    <w:rsid w:val="009038A9"/>
    <w:rsid w:val="00903A53"/>
    <w:rsid w:val="00903B2D"/>
    <w:rsid w:val="00903CD2"/>
    <w:rsid w:val="00904115"/>
    <w:rsid w:val="00904908"/>
    <w:rsid w:val="00905425"/>
    <w:rsid w:val="00905B85"/>
    <w:rsid w:val="009066DD"/>
    <w:rsid w:val="009068A4"/>
    <w:rsid w:val="0090706E"/>
    <w:rsid w:val="009078A9"/>
    <w:rsid w:val="00907CE5"/>
    <w:rsid w:val="00907E43"/>
    <w:rsid w:val="00910108"/>
    <w:rsid w:val="009103AF"/>
    <w:rsid w:val="009103F2"/>
    <w:rsid w:val="00910F8E"/>
    <w:rsid w:val="009112F8"/>
    <w:rsid w:val="00911E3F"/>
    <w:rsid w:val="0091365E"/>
    <w:rsid w:val="0091395A"/>
    <w:rsid w:val="00913CA8"/>
    <w:rsid w:val="009140B7"/>
    <w:rsid w:val="009140D0"/>
    <w:rsid w:val="009143C2"/>
    <w:rsid w:val="009148D0"/>
    <w:rsid w:val="00915130"/>
    <w:rsid w:val="00915731"/>
    <w:rsid w:val="00915C7E"/>
    <w:rsid w:val="009161FF"/>
    <w:rsid w:val="00916D0D"/>
    <w:rsid w:val="009170D7"/>
    <w:rsid w:val="0091722F"/>
    <w:rsid w:val="00917BD8"/>
    <w:rsid w:val="00917D06"/>
    <w:rsid w:val="0092003A"/>
    <w:rsid w:val="00920696"/>
    <w:rsid w:val="009215B6"/>
    <w:rsid w:val="00921C94"/>
    <w:rsid w:val="00921C98"/>
    <w:rsid w:val="0092441A"/>
    <w:rsid w:val="00924784"/>
    <w:rsid w:val="00924D90"/>
    <w:rsid w:val="00924FF6"/>
    <w:rsid w:val="00925017"/>
    <w:rsid w:val="009250C9"/>
    <w:rsid w:val="0092530C"/>
    <w:rsid w:val="0092567C"/>
    <w:rsid w:val="00926844"/>
    <w:rsid w:val="009276B6"/>
    <w:rsid w:val="0093034C"/>
    <w:rsid w:val="00931412"/>
    <w:rsid w:val="009315B1"/>
    <w:rsid w:val="009316C8"/>
    <w:rsid w:val="00931A0D"/>
    <w:rsid w:val="00931E59"/>
    <w:rsid w:val="009320F2"/>
    <w:rsid w:val="009322F2"/>
    <w:rsid w:val="00932ECC"/>
    <w:rsid w:val="0093319A"/>
    <w:rsid w:val="00933BB5"/>
    <w:rsid w:val="00934C6C"/>
    <w:rsid w:val="00935448"/>
    <w:rsid w:val="00935760"/>
    <w:rsid w:val="009360EA"/>
    <w:rsid w:val="009360F0"/>
    <w:rsid w:val="0093725F"/>
    <w:rsid w:val="00937E33"/>
    <w:rsid w:val="0094107A"/>
    <w:rsid w:val="009419E1"/>
    <w:rsid w:val="009421EA"/>
    <w:rsid w:val="0094231E"/>
    <w:rsid w:val="00942C1A"/>
    <w:rsid w:val="00944670"/>
    <w:rsid w:val="009446EA"/>
    <w:rsid w:val="009448F4"/>
    <w:rsid w:val="00944B2A"/>
    <w:rsid w:val="009451A2"/>
    <w:rsid w:val="00945514"/>
    <w:rsid w:val="009458EC"/>
    <w:rsid w:val="00946953"/>
    <w:rsid w:val="0094741D"/>
    <w:rsid w:val="00947445"/>
    <w:rsid w:val="00947A0A"/>
    <w:rsid w:val="009502CE"/>
    <w:rsid w:val="0095220B"/>
    <w:rsid w:val="00952316"/>
    <w:rsid w:val="00952A7E"/>
    <w:rsid w:val="00952B7C"/>
    <w:rsid w:val="009535C4"/>
    <w:rsid w:val="009537DD"/>
    <w:rsid w:val="00954215"/>
    <w:rsid w:val="00954A84"/>
    <w:rsid w:val="00955AEA"/>
    <w:rsid w:val="009564A8"/>
    <w:rsid w:val="0095778B"/>
    <w:rsid w:val="00957DBD"/>
    <w:rsid w:val="00960311"/>
    <w:rsid w:val="0096216B"/>
    <w:rsid w:val="0096225A"/>
    <w:rsid w:val="009632C9"/>
    <w:rsid w:val="00963A1D"/>
    <w:rsid w:val="00963FE9"/>
    <w:rsid w:val="00966712"/>
    <w:rsid w:val="00966A6B"/>
    <w:rsid w:val="00967D6D"/>
    <w:rsid w:val="00970595"/>
    <w:rsid w:val="0097072D"/>
    <w:rsid w:val="009716DD"/>
    <w:rsid w:val="00971D60"/>
    <w:rsid w:val="0097230F"/>
    <w:rsid w:val="009727C5"/>
    <w:rsid w:val="00972D70"/>
    <w:rsid w:val="00972DE2"/>
    <w:rsid w:val="00973317"/>
    <w:rsid w:val="00973388"/>
    <w:rsid w:val="009742CE"/>
    <w:rsid w:val="00974F34"/>
    <w:rsid w:val="00975CC7"/>
    <w:rsid w:val="00975E29"/>
    <w:rsid w:val="009762FF"/>
    <w:rsid w:val="009769B1"/>
    <w:rsid w:val="00976F41"/>
    <w:rsid w:val="00977E64"/>
    <w:rsid w:val="00980278"/>
    <w:rsid w:val="0098068D"/>
    <w:rsid w:val="009811C7"/>
    <w:rsid w:val="009816D7"/>
    <w:rsid w:val="0098197E"/>
    <w:rsid w:val="009819FD"/>
    <w:rsid w:val="00981CF4"/>
    <w:rsid w:val="00981E4D"/>
    <w:rsid w:val="009824CA"/>
    <w:rsid w:val="00982638"/>
    <w:rsid w:val="009833C7"/>
    <w:rsid w:val="009836D0"/>
    <w:rsid w:val="00983E39"/>
    <w:rsid w:val="009841EA"/>
    <w:rsid w:val="00984541"/>
    <w:rsid w:val="009849F5"/>
    <w:rsid w:val="0098500F"/>
    <w:rsid w:val="0098598C"/>
    <w:rsid w:val="00985B18"/>
    <w:rsid w:val="00986810"/>
    <w:rsid w:val="00986FF8"/>
    <w:rsid w:val="00987209"/>
    <w:rsid w:val="00987269"/>
    <w:rsid w:val="00987ADA"/>
    <w:rsid w:val="00987F70"/>
    <w:rsid w:val="00990DD9"/>
    <w:rsid w:val="00991268"/>
    <w:rsid w:val="00991371"/>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A38"/>
    <w:rsid w:val="00995D8B"/>
    <w:rsid w:val="00996D1C"/>
    <w:rsid w:val="00996D4C"/>
    <w:rsid w:val="00997C9D"/>
    <w:rsid w:val="009A03D1"/>
    <w:rsid w:val="009A04A8"/>
    <w:rsid w:val="009A067C"/>
    <w:rsid w:val="009A08FE"/>
    <w:rsid w:val="009A1571"/>
    <w:rsid w:val="009A18D6"/>
    <w:rsid w:val="009A1FA0"/>
    <w:rsid w:val="009A20C6"/>
    <w:rsid w:val="009A2CD3"/>
    <w:rsid w:val="009A32A6"/>
    <w:rsid w:val="009A4121"/>
    <w:rsid w:val="009A4307"/>
    <w:rsid w:val="009A5398"/>
    <w:rsid w:val="009A546A"/>
    <w:rsid w:val="009A6C4C"/>
    <w:rsid w:val="009A6D58"/>
    <w:rsid w:val="009A7375"/>
    <w:rsid w:val="009B245D"/>
    <w:rsid w:val="009B3251"/>
    <w:rsid w:val="009B40B4"/>
    <w:rsid w:val="009B43ED"/>
    <w:rsid w:val="009B4837"/>
    <w:rsid w:val="009B49A2"/>
    <w:rsid w:val="009B5D2E"/>
    <w:rsid w:val="009B74A5"/>
    <w:rsid w:val="009B78C4"/>
    <w:rsid w:val="009B7C61"/>
    <w:rsid w:val="009B7F8D"/>
    <w:rsid w:val="009C0050"/>
    <w:rsid w:val="009C09A4"/>
    <w:rsid w:val="009C0CF2"/>
    <w:rsid w:val="009C0D1A"/>
    <w:rsid w:val="009C1B6D"/>
    <w:rsid w:val="009C27D6"/>
    <w:rsid w:val="009C2DD9"/>
    <w:rsid w:val="009C30D9"/>
    <w:rsid w:val="009C3A0D"/>
    <w:rsid w:val="009C43E2"/>
    <w:rsid w:val="009C4D18"/>
    <w:rsid w:val="009C4F55"/>
    <w:rsid w:val="009C587C"/>
    <w:rsid w:val="009C5FD3"/>
    <w:rsid w:val="009C614B"/>
    <w:rsid w:val="009C6171"/>
    <w:rsid w:val="009C6B5D"/>
    <w:rsid w:val="009C6CE1"/>
    <w:rsid w:val="009C7129"/>
    <w:rsid w:val="009C7751"/>
    <w:rsid w:val="009C7A2A"/>
    <w:rsid w:val="009C7F63"/>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F7"/>
    <w:rsid w:val="009D45C5"/>
    <w:rsid w:val="009D4F61"/>
    <w:rsid w:val="009D528C"/>
    <w:rsid w:val="009D5499"/>
    <w:rsid w:val="009D5C82"/>
    <w:rsid w:val="009D66B8"/>
    <w:rsid w:val="009D670A"/>
    <w:rsid w:val="009D7425"/>
    <w:rsid w:val="009E0395"/>
    <w:rsid w:val="009E0897"/>
    <w:rsid w:val="009E091F"/>
    <w:rsid w:val="009E1A65"/>
    <w:rsid w:val="009E1E74"/>
    <w:rsid w:val="009E2872"/>
    <w:rsid w:val="009E2A14"/>
    <w:rsid w:val="009E2C6D"/>
    <w:rsid w:val="009E33FB"/>
    <w:rsid w:val="009E3845"/>
    <w:rsid w:val="009E3A96"/>
    <w:rsid w:val="009E49CD"/>
    <w:rsid w:val="009E4A14"/>
    <w:rsid w:val="009E4BA8"/>
    <w:rsid w:val="009E5B8B"/>
    <w:rsid w:val="009E6403"/>
    <w:rsid w:val="009E7117"/>
    <w:rsid w:val="009F0639"/>
    <w:rsid w:val="009F0B67"/>
    <w:rsid w:val="009F0D5B"/>
    <w:rsid w:val="009F1109"/>
    <w:rsid w:val="009F1A2B"/>
    <w:rsid w:val="009F2EB6"/>
    <w:rsid w:val="009F307D"/>
    <w:rsid w:val="009F3289"/>
    <w:rsid w:val="009F34AE"/>
    <w:rsid w:val="009F3800"/>
    <w:rsid w:val="009F451D"/>
    <w:rsid w:val="009F4765"/>
    <w:rsid w:val="009F4BE7"/>
    <w:rsid w:val="009F4C65"/>
    <w:rsid w:val="009F5269"/>
    <w:rsid w:val="009F5396"/>
    <w:rsid w:val="009F5738"/>
    <w:rsid w:val="009F59A7"/>
    <w:rsid w:val="009F5B4F"/>
    <w:rsid w:val="009F64CD"/>
    <w:rsid w:val="009F6A3E"/>
    <w:rsid w:val="00A00F12"/>
    <w:rsid w:val="00A01184"/>
    <w:rsid w:val="00A015CD"/>
    <w:rsid w:val="00A0183E"/>
    <w:rsid w:val="00A02D0F"/>
    <w:rsid w:val="00A03F05"/>
    <w:rsid w:val="00A05334"/>
    <w:rsid w:val="00A054CC"/>
    <w:rsid w:val="00A0555F"/>
    <w:rsid w:val="00A05B8A"/>
    <w:rsid w:val="00A05C51"/>
    <w:rsid w:val="00A05EE2"/>
    <w:rsid w:val="00A06556"/>
    <w:rsid w:val="00A0774C"/>
    <w:rsid w:val="00A10500"/>
    <w:rsid w:val="00A109F3"/>
    <w:rsid w:val="00A114F7"/>
    <w:rsid w:val="00A118A0"/>
    <w:rsid w:val="00A11BF8"/>
    <w:rsid w:val="00A12A90"/>
    <w:rsid w:val="00A12CA8"/>
    <w:rsid w:val="00A131C7"/>
    <w:rsid w:val="00A134C3"/>
    <w:rsid w:val="00A139CF"/>
    <w:rsid w:val="00A13DCA"/>
    <w:rsid w:val="00A1650C"/>
    <w:rsid w:val="00A16523"/>
    <w:rsid w:val="00A16CD3"/>
    <w:rsid w:val="00A16F5D"/>
    <w:rsid w:val="00A17773"/>
    <w:rsid w:val="00A17F78"/>
    <w:rsid w:val="00A207CA"/>
    <w:rsid w:val="00A21216"/>
    <w:rsid w:val="00A2140C"/>
    <w:rsid w:val="00A2196B"/>
    <w:rsid w:val="00A2222A"/>
    <w:rsid w:val="00A22A87"/>
    <w:rsid w:val="00A232AC"/>
    <w:rsid w:val="00A23D81"/>
    <w:rsid w:val="00A23E01"/>
    <w:rsid w:val="00A2410B"/>
    <w:rsid w:val="00A252F2"/>
    <w:rsid w:val="00A25DD1"/>
    <w:rsid w:val="00A26869"/>
    <w:rsid w:val="00A26B2B"/>
    <w:rsid w:val="00A26BD0"/>
    <w:rsid w:val="00A26D33"/>
    <w:rsid w:val="00A27257"/>
    <w:rsid w:val="00A27298"/>
    <w:rsid w:val="00A27535"/>
    <w:rsid w:val="00A2781F"/>
    <w:rsid w:val="00A3088A"/>
    <w:rsid w:val="00A30E61"/>
    <w:rsid w:val="00A31043"/>
    <w:rsid w:val="00A31851"/>
    <w:rsid w:val="00A31E66"/>
    <w:rsid w:val="00A31F2B"/>
    <w:rsid w:val="00A32079"/>
    <w:rsid w:val="00A320C7"/>
    <w:rsid w:val="00A3245B"/>
    <w:rsid w:val="00A328DA"/>
    <w:rsid w:val="00A32C89"/>
    <w:rsid w:val="00A33604"/>
    <w:rsid w:val="00A33E4A"/>
    <w:rsid w:val="00A34D40"/>
    <w:rsid w:val="00A34E0A"/>
    <w:rsid w:val="00A35E28"/>
    <w:rsid w:val="00A36086"/>
    <w:rsid w:val="00A36660"/>
    <w:rsid w:val="00A368CF"/>
    <w:rsid w:val="00A368E9"/>
    <w:rsid w:val="00A371FA"/>
    <w:rsid w:val="00A37767"/>
    <w:rsid w:val="00A37A66"/>
    <w:rsid w:val="00A37BF9"/>
    <w:rsid w:val="00A40879"/>
    <w:rsid w:val="00A40AD6"/>
    <w:rsid w:val="00A41899"/>
    <w:rsid w:val="00A41AA9"/>
    <w:rsid w:val="00A4335F"/>
    <w:rsid w:val="00A43643"/>
    <w:rsid w:val="00A43CF7"/>
    <w:rsid w:val="00A4413D"/>
    <w:rsid w:val="00A44964"/>
    <w:rsid w:val="00A4518C"/>
    <w:rsid w:val="00A4571F"/>
    <w:rsid w:val="00A45CE0"/>
    <w:rsid w:val="00A45CF7"/>
    <w:rsid w:val="00A45D3E"/>
    <w:rsid w:val="00A4626E"/>
    <w:rsid w:val="00A4683B"/>
    <w:rsid w:val="00A471C4"/>
    <w:rsid w:val="00A47264"/>
    <w:rsid w:val="00A47A1D"/>
    <w:rsid w:val="00A47A54"/>
    <w:rsid w:val="00A47A72"/>
    <w:rsid w:val="00A47E02"/>
    <w:rsid w:val="00A50A8B"/>
    <w:rsid w:val="00A51871"/>
    <w:rsid w:val="00A51FC5"/>
    <w:rsid w:val="00A52310"/>
    <w:rsid w:val="00A532C6"/>
    <w:rsid w:val="00A53E14"/>
    <w:rsid w:val="00A546B4"/>
    <w:rsid w:val="00A5654A"/>
    <w:rsid w:val="00A5697C"/>
    <w:rsid w:val="00A569D5"/>
    <w:rsid w:val="00A56BEE"/>
    <w:rsid w:val="00A570A1"/>
    <w:rsid w:val="00A60B96"/>
    <w:rsid w:val="00A60EBA"/>
    <w:rsid w:val="00A61589"/>
    <w:rsid w:val="00A61895"/>
    <w:rsid w:val="00A6241F"/>
    <w:rsid w:val="00A626D8"/>
    <w:rsid w:val="00A63D53"/>
    <w:rsid w:val="00A64281"/>
    <w:rsid w:val="00A64EAF"/>
    <w:rsid w:val="00A64F66"/>
    <w:rsid w:val="00A651C5"/>
    <w:rsid w:val="00A6531D"/>
    <w:rsid w:val="00A6611E"/>
    <w:rsid w:val="00A66226"/>
    <w:rsid w:val="00A6637D"/>
    <w:rsid w:val="00A668BF"/>
    <w:rsid w:val="00A67623"/>
    <w:rsid w:val="00A678D2"/>
    <w:rsid w:val="00A679A5"/>
    <w:rsid w:val="00A70256"/>
    <w:rsid w:val="00A70CAC"/>
    <w:rsid w:val="00A70D7D"/>
    <w:rsid w:val="00A70F96"/>
    <w:rsid w:val="00A7142C"/>
    <w:rsid w:val="00A7190A"/>
    <w:rsid w:val="00A71CFB"/>
    <w:rsid w:val="00A72042"/>
    <w:rsid w:val="00A72270"/>
    <w:rsid w:val="00A725D8"/>
    <w:rsid w:val="00A7299D"/>
    <w:rsid w:val="00A73098"/>
    <w:rsid w:val="00A734CC"/>
    <w:rsid w:val="00A736EC"/>
    <w:rsid w:val="00A741C2"/>
    <w:rsid w:val="00A7437D"/>
    <w:rsid w:val="00A746CD"/>
    <w:rsid w:val="00A74895"/>
    <w:rsid w:val="00A7595D"/>
    <w:rsid w:val="00A80A57"/>
    <w:rsid w:val="00A81B80"/>
    <w:rsid w:val="00A81B88"/>
    <w:rsid w:val="00A82BB0"/>
    <w:rsid w:val="00A83127"/>
    <w:rsid w:val="00A83449"/>
    <w:rsid w:val="00A83546"/>
    <w:rsid w:val="00A835FC"/>
    <w:rsid w:val="00A83BCF"/>
    <w:rsid w:val="00A83C5C"/>
    <w:rsid w:val="00A83C7F"/>
    <w:rsid w:val="00A846F3"/>
    <w:rsid w:val="00A84C82"/>
    <w:rsid w:val="00A84E99"/>
    <w:rsid w:val="00A85D93"/>
    <w:rsid w:val="00A86177"/>
    <w:rsid w:val="00A86C9F"/>
    <w:rsid w:val="00A86CBB"/>
    <w:rsid w:val="00A87968"/>
    <w:rsid w:val="00A90758"/>
    <w:rsid w:val="00A90AF7"/>
    <w:rsid w:val="00A91D0E"/>
    <w:rsid w:val="00A930E9"/>
    <w:rsid w:val="00A932AF"/>
    <w:rsid w:val="00A93398"/>
    <w:rsid w:val="00A94031"/>
    <w:rsid w:val="00A9473E"/>
    <w:rsid w:val="00A94CF8"/>
    <w:rsid w:val="00A950B4"/>
    <w:rsid w:val="00A9571F"/>
    <w:rsid w:val="00A95DC5"/>
    <w:rsid w:val="00A96360"/>
    <w:rsid w:val="00A963DA"/>
    <w:rsid w:val="00A968BE"/>
    <w:rsid w:val="00A9778A"/>
    <w:rsid w:val="00A97967"/>
    <w:rsid w:val="00AA0167"/>
    <w:rsid w:val="00AA0CB5"/>
    <w:rsid w:val="00AA10C3"/>
    <w:rsid w:val="00AA1455"/>
    <w:rsid w:val="00AA1886"/>
    <w:rsid w:val="00AA20D6"/>
    <w:rsid w:val="00AA26F6"/>
    <w:rsid w:val="00AA29FE"/>
    <w:rsid w:val="00AA396D"/>
    <w:rsid w:val="00AA3C60"/>
    <w:rsid w:val="00AA431D"/>
    <w:rsid w:val="00AA457C"/>
    <w:rsid w:val="00AA502F"/>
    <w:rsid w:val="00AA59D3"/>
    <w:rsid w:val="00AA611F"/>
    <w:rsid w:val="00AA66FB"/>
    <w:rsid w:val="00AA67CD"/>
    <w:rsid w:val="00AA695F"/>
    <w:rsid w:val="00AA729C"/>
    <w:rsid w:val="00AA797E"/>
    <w:rsid w:val="00AA7C72"/>
    <w:rsid w:val="00AA7CC1"/>
    <w:rsid w:val="00AB01E3"/>
    <w:rsid w:val="00AB04AE"/>
    <w:rsid w:val="00AB12D5"/>
    <w:rsid w:val="00AB13E3"/>
    <w:rsid w:val="00AB17E9"/>
    <w:rsid w:val="00AB1DAE"/>
    <w:rsid w:val="00AB2233"/>
    <w:rsid w:val="00AB2280"/>
    <w:rsid w:val="00AB2514"/>
    <w:rsid w:val="00AB265D"/>
    <w:rsid w:val="00AB2CAA"/>
    <w:rsid w:val="00AB2CC1"/>
    <w:rsid w:val="00AB3253"/>
    <w:rsid w:val="00AB3422"/>
    <w:rsid w:val="00AB3A7B"/>
    <w:rsid w:val="00AB465B"/>
    <w:rsid w:val="00AB48E8"/>
    <w:rsid w:val="00AB4EF1"/>
    <w:rsid w:val="00AB51AA"/>
    <w:rsid w:val="00AB5540"/>
    <w:rsid w:val="00AB585E"/>
    <w:rsid w:val="00AB5B6D"/>
    <w:rsid w:val="00AB6015"/>
    <w:rsid w:val="00AB63F6"/>
    <w:rsid w:val="00AB6593"/>
    <w:rsid w:val="00AB6A6C"/>
    <w:rsid w:val="00AB6DF8"/>
    <w:rsid w:val="00AB7539"/>
    <w:rsid w:val="00AB77DC"/>
    <w:rsid w:val="00AB7B4F"/>
    <w:rsid w:val="00AC0314"/>
    <w:rsid w:val="00AC04AC"/>
    <w:rsid w:val="00AC2ABA"/>
    <w:rsid w:val="00AC3B3A"/>
    <w:rsid w:val="00AC4104"/>
    <w:rsid w:val="00AC418C"/>
    <w:rsid w:val="00AC4C78"/>
    <w:rsid w:val="00AC5E73"/>
    <w:rsid w:val="00AC5F5B"/>
    <w:rsid w:val="00AC6AB8"/>
    <w:rsid w:val="00AC7214"/>
    <w:rsid w:val="00AC76BF"/>
    <w:rsid w:val="00AC78D7"/>
    <w:rsid w:val="00AC7DD1"/>
    <w:rsid w:val="00AD058B"/>
    <w:rsid w:val="00AD0767"/>
    <w:rsid w:val="00AD098F"/>
    <w:rsid w:val="00AD0D75"/>
    <w:rsid w:val="00AD0FDB"/>
    <w:rsid w:val="00AD3CDF"/>
    <w:rsid w:val="00AD3DB5"/>
    <w:rsid w:val="00AD4B19"/>
    <w:rsid w:val="00AD568E"/>
    <w:rsid w:val="00AD5DED"/>
    <w:rsid w:val="00AD5F6E"/>
    <w:rsid w:val="00AD5F7B"/>
    <w:rsid w:val="00AD646D"/>
    <w:rsid w:val="00AD6CA7"/>
    <w:rsid w:val="00AD7755"/>
    <w:rsid w:val="00AD796D"/>
    <w:rsid w:val="00AD7BB8"/>
    <w:rsid w:val="00AE0192"/>
    <w:rsid w:val="00AE0448"/>
    <w:rsid w:val="00AE0603"/>
    <w:rsid w:val="00AE063C"/>
    <w:rsid w:val="00AE08C1"/>
    <w:rsid w:val="00AE10BE"/>
    <w:rsid w:val="00AE18B3"/>
    <w:rsid w:val="00AE1ABB"/>
    <w:rsid w:val="00AE2881"/>
    <w:rsid w:val="00AE2D81"/>
    <w:rsid w:val="00AE37BC"/>
    <w:rsid w:val="00AE3A24"/>
    <w:rsid w:val="00AE3BC3"/>
    <w:rsid w:val="00AE4511"/>
    <w:rsid w:val="00AE5F24"/>
    <w:rsid w:val="00AE5FB0"/>
    <w:rsid w:val="00AE619F"/>
    <w:rsid w:val="00AE64B0"/>
    <w:rsid w:val="00AE6811"/>
    <w:rsid w:val="00AE7129"/>
    <w:rsid w:val="00AE727A"/>
    <w:rsid w:val="00AE7723"/>
    <w:rsid w:val="00AE7D0F"/>
    <w:rsid w:val="00AF0060"/>
    <w:rsid w:val="00AF05EB"/>
    <w:rsid w:val="00AF0794"/>
    <w:rsid w:val="00AF0AFE"/>
    <w:rsid w:val="00AF0E2B"/>
    <w:rsid w:val="00AF1310"/>
    <w:rsid w:val="00AF1828"/>
    <w:rsid w:val="00AF1F04"/>
    <w:rsid w:val="00AF2238"/>
    <w:rsid w:val="00AF254D"/>
    <w:rsid w:val="00AF2A55"/>
    <w:rsid w:val="00AF2F8D"/>
    <w:rsid w:val="00AF337A"/>
    <w:rsid w:val="00AF3638"/>
    <w:rsid w:val="00AF3E30"/>
    <w:rsid w:val="00AF3E32"/>
    <w:rsid w:val="00AF3EB7"/>
    <w:rsid w:val="00AF48B5"/>
    <w:rsid w:val="00AF4D9A"/>
    <w:rsid w:val="00AF4DA2"/>
    <w:rsid w:val="00AF50A6"/>
    <w:rsid w:val="00AF528F"/>
    <w:rsid w:val="00AF53F7"/>
    <w:rsid w:val="00AF5631"/>
    <w:rsid w:val="00AF58DE"/>
    <w:rsid w:val="00AF6381"/>
    <w:rsid w:val="00AF66B4"/>
    <w:rsid w:val="00AF69A1"/>
    <w:rsid w:val="00AF6A7D"/>
    <w:rsid w:val="00AF7101"/>
    <w:rsid w:val="00AF744F"/>
    <w:rsid w:val="00AF75BE"/>
    <w:rsid w:val="00AF78AE"/>
    <w:rsid w:val="00AF7FF7"/>
    <w:rsid w:val="00B009C4"/>
    <w:rsid w:val="00B00A0F"/>
    <w:rsid w:val="00B00C96"/>
    <w:rsid w:val="00B01618"/>
    <w:rsid w:val="00B01DB5"/>
    <w:rsid w:val="00B02630"/>
    <w:rsid w:val="00B032C9"/>
    <w:rsid w:val="00B0337A"/>
    <w:rsid w:val="00B04469"/>
    <w:rsid w:val="00B04503"/>
    <w:rsid w:val="00B051C0"/>
    <w:rsid w:val="00B0562E"/>
    <w:rsid w:val="00B058D3"/>
    <w:rsid w:val="00B0624A"/>
    <w:rsid w:val="00B06912"/>
    <w:rsid w:val="00B074DA"/>
    <w:rsid w:val="00B07558"/>
    <w:rsid w:val="00B076E9"/>
    <w:rsid w:val="00B10114"/>
    <w:rsid w:val="00B1036F"/>
    <w:rsid w:val="00B10EBC"/>
    <w:rsid w:val="00B12C3B"/>
    <w:rsid w:val="00B12CB3"/>
    <w:rsid w:val="00B12EF7"/>
    <w:rsid w:val="00B13108"/>
    <w:rsid w:val="00B13D7B"/>
    <w:rsid w:val="00B13D80"/>
    <w:rsid w:val="00B13DCA"/>
    <w:rsid w:val="00B13F5E"/>
    <w:rsid w:val="00B13F65"/>
    <w:rsid w:val="00B1419E"/>
    <w:rsid w:val="00B14421"/>
    <w:rsid w:val="00B1446D"/>
    <w:rsid w:val="00B14D91"/>
    <w:rsid w:val="00B151A3"/>
    <w:rsid w:val="00B152C2"/>
    <w:rsid w:val="00B15A94"/>
    <w:rsid w:val="00B15B6B"/>
    <w:rsid w:val="00B17653"/>
    <w:rsid w:val="00B17FED"/>
    <w:rsid w:val="00B202C2"/>
    <w:rsid w:val="00B202F1"/>
    <w:rsid w:val="00B20580"/>
    <w:rsid w:val="00B205A5"/>
    <w:rsid w:val="00B2075D"/>
    <w:rsid w:val="00B2086A"/>
    <w:rsid w:val="00B20F1F"/>
    <w:rsid w:val="00B212D9"/>
    <w:rsid w:val="00B21DCF"/>
    <w:rsid w:val="00B22628"/>
    <w:rsid w:val="00B2265E"/>
    <w:rsid w:val="00B23480"/>
    <w:rsid w:val="00B23803"/>
    <w:rsid w:val="00B242D6"/>
    <w:rsid w:val="00B2452E"/>
    <w:rsid w:val="00B2494D"/>
    <w:rsid w:val="00B24B8F"/>
    <w:rsid w:val="00B250FD"/>
    <w:rsid w:val="00B2598F"/>
    <w:rsid w:val="00B25B26"/>
    <w:rsid w:val="00B26088"/>
    <w:rsid w:val="00B2681C"/>
    <w:rsid w:val="00B27364"/>
    <w:rsid w:val="00B273A8"/>
    <w:rsid w:val="00B27992"/>
    <w:rsid w:val="00B3014E"/>
    <w:rsid w:val="00B3072D"/>
    <w:rsid w:val="00B30B75"/>
    <w:rsid w:val="00B30D92"/>
    <w:rsid w:val="00B30FAF"/>
    <w:rsid w:val="00B32391"/>
    <w:rsid w:val="00B32467"/>
    <w:rsid w:val="00B325F5"/>
    <w:rsid w:val="00B32B1A"/>
    <w:rsid w:val="00B32D75"/>
    <w:rsid w:val="00B3361F"/>
    <w:rsid w:val="00B339CD"/>
    <w:rsid w:val="00B34266"/>
    <w:rsid w:val="00B342AC"/>
    <w:rsid w:val="00B3453E"/>
    <w:rsid w:val="00B351CC"/>
    <w:rsid w:val="00B3560F"/>
    <w:rsid w:val="00B35F0D"/>
    <w:rsid w:val="00B363ED"/>
    <w:rsid w:val="00B379EA"/>
    <w:rsid w:val="00B4064C"/>
    <w:rsid w:val="00B40B6D"/>
    <w:rsid w:val="00B410F3"/>
    <w:rsid w:val="00B4115C"/>
    <w:rsid w:val="00B416A3"/>
    <w:rsid w:val="00B41E15"/>
    <w:rsid w:val="00B42710"/>
    <w:rsid w:val="00B43174"/>
    <w:rsid w:val="00B432B3"/>
    <w:rsid w:val="00B4397A"/>
    <w:rsid w:val="00B43CC6"/>
    <w:rsid w:val="00B45857"/>
    <w:rsid w:val="00B45E3F"/>
    <w:rsid w:val="00B45F80"/>
    <w:rsid w:val="00B464B3"/>
    <w:rsid w:val="00B473B9"/>
    <w:rsid w:val="00B5010B"/>
    <w:rsid w:val="00B5040A"/>
    <w:rsid w:val="00B51895"/>
    <w:rsid w:val="00B51924"/>
    <w:rsid w:val="00B53B8E"/>
    <w:rsid w:val="00B54F7F"/>
    <w:rsid w:val="00B5526D"/>
    <w:rsid w:val="00B558A7"/>
    <w:rsid w:val="00B569D9"/>
    <w:rsid w:val="00B56C06"/>
    <w:rsid w:val="00B56DEC"/>
    <w:rsid w:val="00B579BD"/>
    <w:rsid w:val="00B57D87"/>
    <w:rsid w:val="00B6035C"/>
    <w:rsid w:val="00B604C3"/>
    <w:rsid w:val="00B60547"/>
    <w:rsid w:val="00B605DF"/>
    <w:rsid w:val="00B608DB"/>
    <w:rsid w:val="00B60F97"/>
    <w:rsid w:val="00B60FD5"/>
    <w:rsid w:val="00B61629"/>
    <w:rsid w:val="00B61D56"/>
    <w:rsid w:val="00B6315E"/>
    <w:rsid w:val="00B63617"/>
    <w:rsid w:val="00B637A4"/>
    <w:rsid w:val="00B6425D"/>
    <w:rsid w:val="00B647A3"/>
    <w:rsid w:val="00B64CB1"/>
    <w:rsid w:val="00B65378"/>
    <w:rsid w:val="00B654E7"/>
    <w:rsid w:val="00B656AE"/>
    <w:rsid w:val="00B6582A"/>
    <w:rsid w:val="00B65985"/>
    <w:rsid w:val="00B65AFC"/>
    <w:rsid w:val="00B65B07"/>
    <w:rsid w:val="00B65F4F"/>
    <w:rsid w:val="00B66203"/>
    <w:rsid w:val="00B66946"/>
    <w:rsid w:val="00B669DF"/>
    <w:rsid w:val="00B66C6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A0"/>
    <w:rsid w:val="00B72E57"/>
    <w:rsid w:val="00B72EA5"/>
    <w:rsid w:val="00B73C8D"/>
    <w:rsid w:val="00B74702"/>
    <w:rsid w:val="00B74773"/>
    <w:rsid w:val="00B74CA2"/>
    <w:rsid w:val="00B75416"/>
    <w:rsid w:val="00B754F5"/>
    <w:rsid w:val="00B7579C"/>
    <w:rsid w:val="00B76586"/>
    <w:rsid w:val="00B7692A"/>
    <w:rsid w:val="00B77088"/>
    <w:rsid w:val="00B7737D"/>
    <w:rsid w:val="00B774A4"/>
    <w:rsid w:val="00B775D8"/>
    <w:rsid w:val="00B77735"/>
    <w:rsid w:val="00B80B1A"/>
    <w:rsid w:val="00B80FAF"/>
    <w:rsid w:val="00B815E3"/>
    <w:rsid w:val="00B816A3"/>
    <w:rsid w:val="00B816A8"/>
    <w:rsid w:val="00B81BA0"/>
    <w:rsid w:val="00B81E3D"/>
    <w:rsid w:val="00B836ED"/>
    <w:rsid w:val="00B83C75"/>
    <w:rsid w:val="00B848C9"/>
    <w:rsid w:val="00B85D36"/>
    <w:rsid w:val="00B85F49"/>
    <w:rsid w:val="00B86947"/>
    <w:rsid w:val="00B869C1"/>
    <w:rsid w:val="00B86DFE"/>
    <w:rsid w:val="00B87945"/>
    <w:rsid w:val="00B879EB"/>
    <w:rsid w:val="00B87A41"/>
    <w:rsid w:val="00B87EDB"/>
    <w:rsid w:val="00B911DF"/>
    <w:rsid w:val="00B91E35"/>
    <w:rsid w:val="00B925B3"/>
    <w:rsid w:val="00B9343A"/>
    <w:rsid w:val="00B93E09"/>
    <w:rsid w:val="00B93EE0"/>
    <w:rsid w:val="00B94B27"/>
    <w:rsid w:val="00B94E7F"/>
    <w:rsid w:val="00B94F06"/>
    <w:rsid w:val="00B95160"/>
    <w:rsid w:val="00B951EA"/>
    <w:rsid w:val="00B9652E"/>
    <w:rsid w:val="00B96BFE"/>
    <w:rsid w:val="00B97183"/>
    <w:rsid w:val="00B97A2C"/>
    <w:rsid w:val="00B97B2A"/>
    <w:rsid w:val="00BA0940"/>
    <w:rsid w:val="00BA1A30"/>
    <w:rsid w:val="00BA2621"/>
    <w:rsid w:val="00BA267A"/>
    <w:rsid w:val="00BA3A0E"/>
    <w:rsid w:val="00BA3D0B"/>
    <w:rsid w:val="00BA4A51"/>
    <w:rsid w:val="00BA4AF6"/>
    <w:rsid w:val="00BA54E3"/>
    <w:rsid w:val="00BA571E"/>
    <w:rsid w:val="00BA5A0C"/>
    <w:rsid w:val="00BA650E"/>
    <w:rsid w:val="00BA6A5A"/>
    <w:rsid w:val="00BA6CE2"/>
    <w:rsid w:val="00BA6E9D"/>
    <w:rsid w:val="00BA75B4"/>
    <w:rsid w:val="00BA7BE0"/>
    <w:rsid w:val="00BB0244"/>
    <w:rsid w:val="00BB137B"/>
    <w:rsid w:val="00BB1F4F"/>
    <w:rsid w:val="00BB308A"/>
    <w:rsid w:val="00BB3744"/>
    <w:rsid w:val="00BB3C1A"/>
    <w:rsid w:val="00BB417F"/>
    <w:rsid w:val="00BB444F"/>
    <w:rsid w:val="00BB4764"/>
    <w:rsid w:val="00BB4917"/>
    <w:rsid w:val="00BB53C0"/>
    <w:rsid w:val="00BB53C4"/>
    <w:rsid w:val="00BB563F"/>
    <w:rsid w:val="00BB69E5"/>
    <w:rsid w:val="00BB6A0E"/>
    <w:rsid w:val="00BB6B48"/>
    <w:rsid w:val="00BB6EA0"/>
    <w:rsid w:val="00BB7280"/>
    <w:rsid w:val="00BB7474"/>
    <w:rsid w:val="00BB747A"/>
    <w:rsid w:val="00BB7497"/>
    <w:rsid w:val="00BB750C"/>
    <w:rsid w:val="00BB7BD7"/>
    <w:rsid w:val="00BC020F"/>
    <w:rsid w:val="00BC07A1"/>
    <w:rsid w:val="00BC0902"/>
    <w:rsid w:val="00BC0C41"/>
    <w:rsid w:val="00BC0DC6"/>
    <w:rsid w:val="00BC0E07"/>
    <w:rsid w:val="00BC1078"/>
    <w:rsid w:val="00BC124B"/>
    <w:rsid w:val="00BC2BC8"/>
    <w:rsid w:val="00BC34EB"/>
    <w:rsid w:val="00BC4515"/>
    <w:rsid w:val="00BC5ECA"/>
    <w:rsid w:val="00BC6862"/>
    <w:rsid w:val="00BC6B61"/>
    <w:rsid w:val="00BC6D48"/>
    <w:rsid w:val="00BD0356"/>
    <w:rsid w:val="00BD122C"/>
    <w:rsid w:val="00BD123B"/>
    <w:rsid w:val="00BD12F3"/>
    <w:rsid w:val="00BD215F"/>
    <w:rsid w:val="00BD24E3"/>
    <w:rsid w:val="00BD2853"/>
    <w:rsid w:val="00BD28B0"/>
    <w:rsid w:val="00BD33B2"/>
    <w:rsid w:val="00BD4462"/>
    <w:rsid w:val="00BD4DE2"/>
    <w:rsid w:val="00BD6006"/>
    <w:rsid w:val="00BD66EA"/>
    <w:rsid w:val="00BD6D28"/>
    <w:rsid w:val="00BD7209"/>
    <w:rsid w:val="00BD78E9"/>
    <w:rsid w:val="00BD7D5B"/>
    <w:rsid w:val="00BD7DAB"/>
    <w:rsid w:val="00BD7E71"/>
    <w:rsid w:val="00BE09F5"/>
    <w:rsid w:val="00BE0D4F"/>
    <w:rsid w:val="00BE0D79"/>
    <w:rsid w:val="00BE1A0A"/>
    <w:rsid w:val="00BE216D"/>
    <w:rsid w:val="00BE2276"/>
    <w:rsid w:val="00BE24EB"/>
    <w:rsid w:val="00BE2562"/>
    <w:rsid w:val="00BE25BC"/>
    <w:rsid w:val="00BE3373"/>
    <w:rsid w:val="00BE3569"/>
    <w:rsid w:val="00BE3672"/>
    <w:rsid w:val="00BE389E"/>
    <w:rsid w:val="00BE3957"/>
    <w:rsid w:val="00BE398D"/>
    <w:rsid w:val="00BE3A15"/>
    <w:rsid w:val="00BE3CB2"/>
    <w:rsid w:val="00BE3D38"/>
    <w:rsid w:val="00BE4292"/>
    <w:rsid w:val="00BE447E"/>
    <w:rsid w:val="00BE5030"/>
    <w:rsid w:val="00BE53C4"/>
    <w:rsid w:val="00BE5C9A"/>
    <w:rsid w:val="00BE6109"/>
    <w:rsid w:val="00BE6320"/>
    <w:rsid w:val="00BE66B6"/>
    <w:rsid w:val="00BE673F"/>
    <w:rsid w:val="00BE68D4"/>
    <w:rsid w:val="00BE77AD"/>
    <w:rsid w:val="00BE7E89"/>
    <w:rsid w:val="00BF0A5F"/>
    <w:rsid w:val="00BF0BDB"/>
    <w:rsid w:val="00BF0BE6"/>
    <w:rsid w:val="00BF1587"/>
    <w:rsid w:val="00BF1913"/>
    <w:rsid w:val="00BF216C"/>
    <w:rsid w:val="00BF265D"/>
    <w:rsid w:val="00BF26A0"/>
    <w:rsid w:val="00BF2C7B"/>
    <w:rsid w:val="00BF3444"/>
    <w:rsid w:val="00BF3B34"/>
    <w:rsid w:val="00BF400B"/>
    <w:rsid w:val="00BF5216"/>
    <w:rsid w:val="00BF5D37"/>
    <w:rsid w:val="00BF5E9A"/>
    <w:rsid w:val="00BF781A"/>
    <w:rsid w:val="00BF7B24"/>
    <w:rsid w:val="00BF7F72"/>
    <w:rsid w:val="00C02A3E"/>
    <w:rsid w:val="00C02C22"/>
    <w:rsid w:val="00C0397A"/>
    <w:rsid w:val="00C03A9E"/>
    <w:rsid w:val="00C03CD2"/>
    <w:rsid w:val="00C03F8D"/>
    <w:rsid w:val="00C0411A"/>
    <w:rsid w:val="00C0469F"/>
    <w:rsid w:val="00C04EB8"/>
    <w:rsid w:val="00C0522E"/>
    <w:rsid w:val="00C054C9"/>
    <w:rsid w:val="00C058F3"/>
    <w:rsid w:val="00C060EF"/>
    <w:rsid w:val="00C06439"/>
    <w:rsid w:val="00C0684E"/>
    <w:rsid w:val="00C06AA6"/>
    <w:rsid w:val="00C06B4F"/>
    <w:rsid w:val="00C0729D"/>
    <w:rsid w:val="00C0738C"/>
    <w:rsid w:val="00C07C79"/>
    <w:rsid w:val="00C07F4F"/>
    <w:rsid w:val="00C10261"/>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AD5"/>
    <w:rsid w:val="00C15236"/>
    <w:rsid w:val="00C15543"/>
    <w:rsid w:val="00C16127"/>
    <w:rsid w:val="00C16D7B"/>
    <w:rsid w:val="00C17057"/>
    <w:rsid w:val="00C17342"/>
    <w:rsid w:val="00C204CD"/>
    <w:rsid w:val="00C206C3"/>
    <w:rsid w:val="00C20C78"/>
    <w:rsid w:val="00C215D0"/>
    <w:rsid w:val="00C21F32"/>
    <w:rsid w:val="00C22294"/>
    <w:rsid w:val="00C228AD"/>
    <w:rsid w:val="00C232F1"/>
    <w:rsid w:val="00C23485"/>
    <w:rsid w:val="00C23C48"/>
    <w:rsid w:val="00C24028"/>
    <w:rsid w:val="00C244F9"/>
    <w:rsid w:val="00C24A6B"/>
    <w:rsid w:val="00C2617F"/>
    <w:rsid w:val="00C2653E"/>
    <w:rsid w:val="00C26B8C"/>
    <w:rsid w:val="00C27490"/>
    <w:rsid w:val="00C27509"/>
    <w:rsid w:val="00C27DD9"/>
    <w:rsid w:val="00C3000A"/>
    <w:rsid w:val="00C311DA"/>
    <w:rsid w:val="00C3134E"/>
    <w:rsid w:val="00C31B35"/>
    <w:rsid w:val="00C31FE7"/>
    <w:rsid w:val="00C3202F"/>
    <w:rsid w:val="00C32284"/>
    <w:rsid w:val="00C32515"/>
    <w:rsid w:val="00C325AE"/>
    <w:rsid w:val="00C328DB"/>
    <w:rsid w:val="00C32AC2"/>
    <w:rsid w:val="00C33510"/>
    <w:rsid w:val="00C336AE"/>
    <w:rsid w:val="00C338D0"/>
    <w:rsid w:val="00C33BE7"/>
    <w:rsid w:val="00C3426D"/>
    <w:rsid w:val="00C342F5"/>
    <w:rsid w:val="00C34724"/>
    <w:rsid w:val="00C34824"/>
    <w:rsid w:val="00C34E94"/>
    <w:rsid w:val="00C34F4E"/>
    <w:rsid w:val="00C356C9"/>
    <w:rsid w:val="00C357F7"/>
    <w:rsid w:val="00C35996"/>
    <w:rsid w:val="00C359D2"/>
    <w:rsid w:val="00C35AAD"/>
    <w:rsid w:val="00C3625E"/>
    <w:rsid w:val="00C362DE"/>
    <w:rsid w:val="00C37DBC"/>
    <w:rsid w:val="00C4097C"/>
    <w:rsid w:val="00C41A1D"/>
    <w:rsid w:val="00C41AA0"/>
    <w:rsid w:val="00C42505"/>
    <w:rsid w:val="00C42DF0"/>
    <w:rsid w:val="00C42ED0"/>
    <w:rsid w:val="00C43373"/>
    <w:rsid w:val="00C4356A"/>
    <w:rsid w:val="00C43CDE"/>
    <w:rsid w:val="00C446B4"/>
    <w:rsid w:val="00C44D97"/>
    <w:rsid w:val="00C45CFA"/>
    <w:rsid w:val="00C45E6D"/>
    <w:rsid w:val="00C47044"/>
    <w:rsid w:val="00C47F78"/>
    <w:rsid w:val="00C50936"/>
    <w:rsid w:val="00C511E0"/>
    <w:rsid w:val="00C52045"/>
    <w:rsid w:val="00C538D5"/>
    <w:rsid w:val="00C53A87"/>
    <w:rsid w:val="00C53AFD"/>
    <w:rsid w:val="00C53D48"/>
    <w:rsid w:val="00C53E69"/>
    <w:rsid w:val="00C543CC"/>
    <w:rsid w:val="00C54940"/>
    <w:rsid w:val="00C551A9"/>
    <w:rsid w:val="00C55311"/>
    <w:rsid w:val="00C56034"/>
    <w:rsid w:val="00C5618B"/>
    <w:rsid w:val="00C56C0A"/>
    <w:rsid w:val="00C57126"/>
    <w:rsid w:val="00C5714A"/>
    <w:rsid w:val="00C57D8A"/>
    <w:rsid w:val="00C60EAF"/>
    <w:rsid w:val="00C61567"/>
    <w:rsid w:val="00C62546"/>
    <w:rsid w:val="00C6289D"/>
    <w:rsid w:val="00C62960"/>
    <w:rsid w:val="00C62BAD"/>
    <w:rsid w:val="00C62CF2"/>
    <w:rsid w:val="00C63759"/>
    <w:rsid w:val="00C63980"/>
    <w:rsid w:val="00C63E32"/>
    <w:rsid w:val="00C643E9"/>
    <w:rsid w:val="00C64441"/>
    <w:rsid w:val="00C6456E"/>
    <w:rsid w:val="00C64FF0"/>
    <w:rsid w:val="00C650B2"/>
    <w:rsid w:val="00C654AA"/>
    <w:rsid w:val="00C6552C"/>
    <w:rsid w:val="00C65743"/>
    <w:rsid w:val="00C6585C"/>
    <w:rsid w:val="00C65E7A"/>
    <w:rsid w:val="00C65F9E"/>
    <w:rsid w:val="00C66D76"/>
    <w:rsid w:val="00C670E1"/>
    <w:rsid w:val="00C671D7"/>
    <w:rsid w:val="00C6771C"/>
    <w:rsid w:val="00C70F99"/>
    <w:rsid w:val="00C714A5"/>
    <w:rsid w:val="00C71F57"/>
    <w:rsid w:val="00C72C22"/>
    <w:rsid w:val="00C7341D"/>
    <w:rsid w:val="00C73800"/>
    <w:rsid w:val="00C73A02"/>
    <w:rsid w:val="00C73CD0"/>
    <w:rsid w:val="00C74822"/>
    <w:rsid w:val="00C74B2A"/>
    <w:rsid w:val="00C753CF"/>
    <w:rsid w:val="00C75B14"/>
    <w:rsid w:val="00C75CAA"/>
    <w:rsid w:val="00C76ACB"/>
    <w:rsid w:val="00C777BC"/>
    <w:rsid w:val="00C7791B"/>
    <w:rsid w:val="00C7793E"/>
    <w:rsid w:val="00C80084"/>
    <w:rsid w:val="00C8017E"/>
    <w:rsid w:val="00C80395"/>
    <w:rsid w:val="00C8049E"/>
    <w:rsid w:val="00C81083"/>
    <w:rsid w:val="00C810BC"/>
    <w:rsid w:val="00C81597"/>
    <w:rsid w:val="00C81626"/>
    <w:rsid w:val="00C82412"/>
    <w:rsid w:val="00C824C3"/>
    <w:rsid w:val="00C826A2"/>
    <w:rsid w:val="00C82709"/>
    <w:rsid w:val="00C8295E"/>
    <w:rsid w:val="00C82B99"/>
    <w:rsid w:val="00C82E21"/>
    <w:rsid w:val="00C83420"/>
    <w:rsid w:val="00C83756"/>
    <w:rsid w:val="00C839C2"/>
    <w:rsid w:val="00C83F5D"/>
    <w:rsid w:val="00C8480C"/>
    <w:rsid w:val="00C84C7D"/>
    <w:rsid w:val="00C84FBC"/>
    <w:rsid w:val="00C85276"/>
    <w:rsid w:val="00C852E7"/>
    <w:rsid w:val="00C8617F"/>
    <w:rsid w:val="00C8628A"/>
    <w:rsid w:val="00C865CD"/>
    <w:rsid w:val="00C865E0"/>
    <w:rsid w:val="00C86CF8"/>
    <w:rsid w:val="00C86F11"/>
    <w:rsid w:val="00C87173"/>
    <w:rsid w:val="00C877FD"/>
    <w:rsid w:val="00C87E29"/>
    <w:rsid w:val="00C87FE6"/>
    <w:rsid w:val="00C90A67"/>
    <w:rsid w:val="00C918EE"/>
    <w:rsid w:val="00C9223F"/>
    <w:rsid w:val="00C92340"/>
    <w:rsid w:val="00C92E06"/>
    <w:rsid w:val="00C93759"/>
    <w:rsid w:val="00C9424E"/>
    <w:rsid w:val="00C943D1"/>
    <w:rsid w:val="00C952CE"/>
    <w:rsid w:val="00C95E5D"/>
    <w:rsid w:val="00C9621E"/>
    <w:rsid w:val="00C969F7"/>
    <w:rsid w:val="00C976FA"/>
    <w:rsid w:val="00C97C43"/>
    <w:rsid w:val="00CA05CF"/>
    <w:rsid w:val="00CA0845"/>
    <w:rsid w:val="00CA0FE5"/>
    <w:rsid w:val="00CA18DB"/>
    <w:rsid w:val="00CA1A6B"/>
    <w:rsid w:val="00CA1EBC"/>
    <w:rsid w:val="00CA220D"/>
    <w:rsid w:val="00CA22E2"/>
    <w:rsid w:val="00CA3549"/>
    <w:rsid w:val="00CA37ED"/>
    <w:rsid w:val="00CA3B0F"/>
    <w:rsid w:val="00CA3E3B"/>
    <w:rsid w:val="00CA56C6"/>
    <w:rsid w:val="00CA56E7"/>
    <w:rsid w:val="00CA5DB2"/>
    <w:rsid w:val="00CA702B"/>
    <w:rsid w:val="00CB0153"/>
    <w:rsid w:val="00CB0488"/>
    <w:rsid w:val="00CB0560"/>
    <w:rsid w:val="00CB1A49"/>
    <w:rsid w:val="00CB1F70"/>
    <w:rsid w:val="00CB2581"/>
    <w:rsid w:val="00CB25C5"/>
    <w:rsid w:val="00CB2A60"/>
    <w:rsid w:val="00CB2C08"/>
    <w:rsid w:val="00CB2EDD"/>
    <w:rsid w:val="00CB33CA"/>
    <w:rsid w:val="00CB35EE"/>
    <w:rsid w:val="00CB3F0C"/>
    <w:rsid w:val="00CB3FA8"/>
    <w:rsid w:val="00CB40DB"/>
    <w:rsid w:val="00CB414B"/>
    <w:rsid w:val="00CB4AC8"/>
    <w:rsid w:val="00CB4F47"/>
    <w:rsid w:val="00CB5269"/>
    <w:rsid w:val="00CB5FC3"/>
    <w:rsid w:val="00CB657A"/>
    <w:rsid w:val="00CB7354"/>
    <w:rsid w:val="00CB7374"/>
    <w:rsid w:val="00CB79AA"/>
    <w:rsid w:val="00CB7DB8"/>
    <w:rsid w:val="00CB7FF6"/>
    <w:rsid w:val="00CC0312"/>
    <w:rsid w:val="00CC0768"/>
    <w:rsid w:val="00CC0A69"/>
    <w:rsid w:val="00CC109A"/>
    <w:rsid w:val="00CC1534"/>
    <w:rsid w:val="00CC18C9"/>
    <w:rsid w:val="00CC1C23"/>
    <w:rsid w:val="00CC2073"/>
    <w:rsid w:val="00CC2673"/>
    <w:rsid w:val="00CC27A1"/>
    <w:rsid w:val="00CC29CE"/>
    <w:rsid w:val="00CC2EC6"/>
    <w:rsid w:val="00CC3E47"/>
    <w:rsid w:val="00CC3F6E"/>
    <w:rsid w:val="00CC410A"/>
    <w:rsid w:val="00CC423C"/>
    <w:rsid w:val="00CC4358"/>
    <w:rsid w:val="00CC4E0F"/>
    <w:rsid w:val="00CC5693"/>
    <w:rsid w:val="00CC5B79"/>
    <w:rsid w:val="00CC5DFD"/>
    <w:rsid w:val="00CC62A8"/>
    <w:rsid w:val="00CC6844"/>
    <w:rsid w:val="00CC7705"/>
    <w:rsid w:val="00CC7BE5"/>
    <w:rsid w:val="00CC7C74"/>
    <w:rsid w:val="00CC7C8D"/>
    <w:rsid w:val="00CD09F9"/>
    <w:rsid w:val="00CD13E5"/>
    <w:rsid w:val="00CD1BD3"/>
    <w:rsid w:val="00CD1D48"/>
    <w:rsid w:val="00CD2462"/>
    <w:rsid w:val="00CD2738"/>
    <w:rsid w:val="00CD2A03"/>
    <w:rsid w:val="00CD2CCA"/>
    <w:rsid w:val="00CD2D86"/>
    <w:rsid w:val="00CD3320"/>
    <w:rsid w:val="00CD4193"/>
    <w:rsid w:val="00CD4B57"/>
    <w:rsid w:val="00CD5408"/>
    <w:rsid w:val="00CD5498"/>
    <w:rsid w:val="00CD59B9"/>
    <w:rsid w:val="00CD66F3"/>
    <w:rsid w:val="00CD67C6"/>
    <w:rsid w:val="00CD6D0F"/>
    <w:rsid w:val="00CD6D6B"/>
    <w:rsid w:val="00CD6F5B"/>
    <w:rsid w:val="00CD7318"/>
    <w:rsid w:val="00CD743A"/>
    <w:rsid w:val="00CD74C4"/>
    <w:rsid w:val="00CD79C3"/>
    <w:rsid w:val="00CE00D2"/>
    <w:rsid w:val="00CE0105"/>
    <w:rsid w:val="00CE083C"/>
    <w:rsid w:val="00CE0AAA"/>
    <w:rsid w:val="00CE1480"/>
    <w:rsid w:val="00CE1575"/>
    <w:rsid w:val="00CE1774"/>
    <w:rsid w:val="00CE17CC"/>
    <w:rsid w:val="00CE1F0F"/>
    <w:rsid w:val="00CE295E"/>
    <w:rsid w:val="00CE29FE"/>
    <w:rsid w:val="00CE373C"/>
    <w:rsid w:val="00CE3869"/>
    <w:rsid w:val="00CE4F8B"/>
    <w:rsid w:val="00CE54F0"/>
    <w:rsid w:val="00CE58AB"/>
    <w:rsid w:val="00CE597D"/>
    <w:rsid w:val="00CE5DBD"/>
    <w:rsid w:val="00CE60B9"/>
    <w:rsid w:val="00CE6600"/>
    <w:rsid w:val="00CE7370"/>
    <w:rsid w:val="00CE7556"/>
    <w:rsid w:val="00CE7998"/>
    <w:rsid w:val="00CE7B8B"/>
    <w:rsid w:val="00CE7F74"/>
    <w:rsid w:val="00CF035C"/>
    <w:rsid w:val="00CF03A8"/>
    <w:rsid w:val="00CF0C5D"/>
    <w:rsid w:val="00CF1536"/>
    <w:rsid w:val="00CF251E"/>
    <w:rsid w:val="00CF2603"/>
    <w:rsid w:val="00CF32AB"/>
    <w:rsid w:val="00CF3431"/>
    <w:rsid w:val="00CF359A"/>
    <w:rsid w:val="00CF3790"/>
    <w:rsid w:val="00CF3B66"/>
    <w:rsid w:val="00CF404C"/>
    <w:rsid w:val="00CF4910"/>
    <w:rsid w:val="00CF4A1D"/>
    <w:rsid w:val="00CF4AEC"/>
    <w:rsid w:val="00CF4F42"/>
    <w:rsid w:val="00CF57C7"/>
    <w:rsid w:val="00CF5908"/>
    <w:rsid w:val="00CF5B68"/>
    <w:rsid w:val="00CF5D22"/>
    <w:rsid w:val="00CF5D79"/>
    <w:rsid w:val="00CF67F3"/>
    <w:rsid w:val="00CF6AD3"/>
    <w:rsid w:val="00CF7537"/>
    <w:rsid w:val="00CF7C58"/>
    <w:rsid w:val="00D01289"/>
    <w:rsid w:val="00D017CD"/>
    <w:rsid w:val="00D01BE0"/>
    <w:rsid w:val="00D02598"/>
    <w:rsid w:val="00D02C34"/>
    <w:rsid w:val="00D03251"/>
    <w:rsid w:val="00D039ED"/>
    <w:rsid w:val="00D03B14"/>
    <w:rsid w:val="00D03BEA"/>
    <w:rsid w:val="00D04CD2"/>
    <w:rsid w:val="00D0525D"/>
    <w:rsid w:val="00D05563"/>
    <w:rsid w:val="00D056A6"/>
    <w:rsid w:val="00D06B44"/>
    <w:rsid w:val="00D07214"/>
    <w:rsid w:val="00D07B6D"/>
    <w:rsid w:val="00D07B94"/>
    <w:rsid w:val="00D07EC2"/>
    <w:rsid w:val="00D10244"/>
    <w:rsid w:val="00D10778"/>
    <w:rsid w:val="00D10AF9"/>
    <w:rsid w:val="00D10FA1"/>
    <w:rsid w:val="00D111E5"/>
    <w:rsid w:val="00D11A6D"/>
    <w:rsid w:val="00D12C20"/>
    <w:rsid w:val="00D13336"/>
    <w:rsid w:val="00D13F27"/>
    <w:rsid w:val="00D147F5"/>
    <w:rsid w:val="00D14C5D"/>
    <w:rsid w:val="00D154BD"/>
    <w:rsid w:val="00D15929"/>
    <w:rsid w:val="00D15A2A"/>
    <w:rsid w:val="00D160E7"/>
    <w:rsid w:val="00D16868"/>
    <w:rsid w:val="00D17878"/>
    <w:rsid w:val="00D20A79"/>
    <w:rsid w:val="00D2117A"/>
    <w:rsid w:val="00D214A6"/>
    <w:rsid w:val="00D21563"/>
    <w:rsid w:val="00D239BA"/>
    <w:rsid w:val="00D24CE2"/>
    <w:rsid w:val="00D24E74"/>
    <w:rsid w:val="00D24F11"/>
    <w:rsid w:val="00D26EE3"/>
    <w:rsid w:val="00D2719E"/>
    <w:rsid w:val="00D27A5F"/>
    <w:rsid w:val="00D27B3D"/>
    <w:rsid w:val="00D3051E"/>
    <w:rsid w:val="00D30965"/>
    <w:rsid w:val="00D313D0"/>
    <w:rsid w:val="00D31E2E"/>
    <w:rsid w:val="00D32097"/>
    <w:rsid w:val="00D3243E"/>
    <w:rsid w:val="00D33009"/>
    <w:rsid w:val="00D3303B"/>
    <w:rsid w:val="00D3343F"/>
    <w:rsid w:val="00D33ACD"/>
    <w:rsid w:val="00D33CD0"/>
    <w:rsid w:val="00D345C3"/>
    <w:rsid w:val="00D348E4"/>
    <w:rsid w:val="00D35BDE"/>
    <w:rsid w:val="00D36A2A"/>
    <w:rsid w:val="00D37E5E"/>
    <w:rsid w:val="00D4063E"/>
    <w:rsid w:val="00D40DAB"/>
    <w:rsid w:val="00D4100F"/>
    <w:rsid w:val="00D42814"/>
    <w:rsid w:val="00D42A9C"/>
    <w:rsid w:val="00D42B18"/>
    <w:rsid w:val="00D43106"/>
    <w:rsid w:val="00D43742"/>
    <w:rsid w:val="00D439A6"/>
    <w:rsid w:val="00D4467A"/>
    <w:rsid w:val="00D448E6"/>
    <w:rsid w:val="00D45363"/>
    <w:rsid w:val="00D45367"/>
    <w:rsid w:val="00D457F7"/>
    <w:rsid w:val="00D45E1A"/>
    <w:rsid w:val="00D46D7B"/>
    <w:rsid w:val="00D474D9"/>
    <w:rsid w:val="00D475E4"/>
    <w:rsid w:val="00D477C5"/>
    <w:rsid w:val="00D500CF"/>
    <w:rsid w:val="00D50256"/>
    <w:rsid w:val="00D50474"/>
    <w:rsid w:val="00D50E3C"/>
    <w:rsid w:val="00D51077"/>
    <w:rsid w:val="00D5147E"/>
    <w:rsid w:val="00D51890"/>
    <w:rsid w:val="00D51B09"/>
    <w:rsid w:val="00D52808"/>
    <w:rsid w:val="00D52D11"/>
    <w:rsid w:val="00D53155"/>
    <w:rsid w:val="00D53BD8"/>
    <w:rsid w:val="00D5490A"/>
    <w:rsid w:val="00D54DB1"/>
    <w:rsid w:val="00D5507A"/>
    <w:rsid w:val="00D55199"/>
    <w:rsid w:val="00D555C9"/>
    <w:rsid w:val="00D5568B"/>
    <w:rsid w:val="00D55A15"/>
    <w:rsid w:val="00D55C99"/>
    <w:rsid w:val="00D56522"/>
    <w:rsid w:val="00D56839"/>
    <w:rsid w:val="00D56A09"/>
    <w:rsid w:val="00D60903"/>
    <w:rsid w:val="00D60AC2"/>
    <w:rsid w:val="00D611F3"/>
    <w:rsid w:val="00D61897"/>
    <w:rsid w:val="00D62117"/>
    <w:rsid w:val="00D62A97"/>
    <w:rsid w:val="00D63046"/>
    <w:rsid w:val="00D63302"/>
    <w:rsid w:val="00D6367C"/>
    <w:rsid w:val="00D65BEE"/>
    <w:rsid w:val="00D66587"/>
    <w:rsid w:val="00D666D2"/>
    <w:rsid w:val="00D66AA4"/>
    <w:rsid w:val="00D66E7D"/>
    <w:rsid w:val="00D66F85"/>
    <w:rsid w:val="00D6726F"/>
    <w:rsid w:val="00D675D0"/>
    <w:rsid w:val="00D67B78"/>
    <w:rsid w:val="00D701A1"/>
    <w:rsid w:val="00D70438"/>
    <w:rsid w:val="00D715BD"/>
    <w:rsid w:val="00D71842"/>
    <w:rsid w:val="00D71D61"/>
    <w:rsid w:val="00D723C3"/>
    <w:rsid w:val="00D729BB"/>
    <w:rsid w:val="00D72E1A"/>
    <w:rsid w:val="00D73693"/>
    <w:rsid w:val="00D74D73"/>
    <w:rsid w:val="00D74EF6"/>
    <w:rsid w:val="00D75242"/>
    <w:rsid w:val="00D757C4"/>
    <w:rsid w:val="00D758D3"/>
    <w:rsid w:val="00D761DC"/>
    <w:rsid w:val="00D76302"/>
    <w:rsid w:val="00D76A57"/>
    <w:rsid w:val="00D76BC8"/>
    <w:rsid w:val="00D779A7"/>
    <w:rsid w:val="00D8023F"/>
    <w:rsid w:val="00D81D93"/>
    <w:rsid w:val="00D81E90"/>
    <w:rsid w:val="00D81F62"/>
    <w:rsid w:val="00D822A1"/>
    <w:rsid w:val="00D83627"/>
    <w:rsid w:val="00D8451A"/>
    <w:rsid w:val="00D84595"/>
    <w:rsid w:val="00D84E2B"/>
    <w:rsid w:val="00D85EFA"/>
    <w:rsid w:val="00D85F63"/>
    <w:rsid w:val="00D8602A"/>
    <w:rsid w:val="00D8655C"/>
    <w:rsid w:val="00D8669A"/>
    <w:rsid w:val="00D866F5"/>
    <w:rsid w:val="00D8768B"/>
    <w:rsid w:val="00D87747"/>
    <w:rsid w:val="00D87CA4"/>
    <w:rsid w:val="00D902B0"/>
    <w:rsid w:val="00D90384"/>
    <w:rsid w:val="00D90C34"/>
    <w:rsid w:val="00D925CC"/>
    <w:rsid w:val="00D9278C"/>
    <w:rsid w:val="00D93343"/>
    <w:rsid w:val="00D934C8"/>
    <w:rsid w:val="00D937A4"/>
    <w:rsid w:val="00D93B2A"/>
    <w:rsid w:val="00D93BE3"/>
    <w:rsid w:val="00D94390"/>
    <w:rsid w:val="00D94666"/>
    <w:rsid w:val="00D94826"/>
    <w:rsid w:val="00D948BD"/>
    <w:rsid w:val="00D9542E"/>
    <w:rsid w:val="00D957EA"/>
    <w:rsid w:val="00D958E3"/>
    <w:rsid w:val="00DA1231"/>
    <w:rsid w:val="00DA19A1"/>
    <w:rsid w:val="00DA20D7"/>
    <w:rsid w:val="00DA3406"/>
    <w:rsid w:val="00DA4CC9"/>
    <w:rsid w:val="00DA5031"/>
    <w:rsid w:val="00DA5210"/>
    <w:rsid w:val="00DA56AF"/>
    <w:rsid w:val="00DA5FD7"/>
    <w:rsid w:val="00DA649D"/>
    <w:rsid w:val="00DA711A"/>
    <w:rsid w:val="00DA77DA"/>
    <w:rsid w:val="00DB102D"/>
    <w:rsid w:val="00DB11AA"/>
    <w:rsid w:val="00DB14D9"/>
    <w:rsid w:val="00DB16F1"/>
    <w:rsid w:val="00DB1F24"/>
    <w:rsid w:val="00DB20BE"/>
    <w:rsid w:val="00DB28FF"/>
    <w:rsid w:val="00DB2F20"/>
    <w:rsid w:val="00DB31EE"/>
    <w:rsid w:val="00DB3288"/>
    <w:rsid w:val="00DB3B85"/>
    <w:rsid w:val="00DB3F69"/>
    <w:rsid w:val="00DB5580"/>
    <w:rsid w:val="00DB6072"/>
    <w:rsid w:val="00DB6FDD"/>
    <w:rsid w:val="00DC0665"/>
    <w:rsid w:val="00DC09C8"/>
    <w:rsid w:val="00DC15D0"/>
    <w:rsid w:val="00DC1896"/>
    <w:rsid w:val="00DC19D1"/>
    <w:rsid w:val="00DC1D4C"/>
    <w:rsid w:val="00DC2314"/>
    <w:rsid w:val="00DC2E14"/>
    <w:rsid w:val="00DC3F52"/>
    <w:rsid w:val="00DC4A9D"/>
    <w:rsid w:val="00DC4E80"/>
    <w:rsid w:val="00DC4EE4"/>
    <w:rsid w:val="00DC5628"/>
    <w:rsid w:val="00DC5D20"/>
    <w:rsid w:val="00DC5DB3"/>
    <w:rsid w:val="00DC6F2F"/>
    <w:rsid w:val="00DC7A4C"/>
    <w:rsid w:val="00DC7FFD"/>
    <w:rsid w:val="00DD003F"/>
    <w:rsid w:val="00DD00AA"/>
    <w:rsid w:val="00DD0447"/>
    <w:rsid w:val="00DD0A6F"/>
    <w:rsid w:val="00DD0AFB"/>
    <w:rsid w:val="00DD0B61"/>
    <w:rsid w:val="00DD0E1B"/>
    <w:rsid w:val="00DD1DCF"/>
    <w:rsid w:val="00DD2039"/>
    <w:rsid w:val="00DD2CED"/>
    <w:rsid w:val="00DD2ED7"/>
    <w:rsid w:val="00DD356D"/>
    <w:rsid w:val="00DD3A11"/>
    <w:rsid w:val="00DD41C8"/>
    <w:rsid w:val="00DD431C"/>
    <w:rsid w:val="00DD436E"/>
    <w:rsid w:val="00DD4FCB"/>
    <w:rsid w:val="00DD5DF0"/>
    <w:rsid w:val="00DD5E95"/>
    <w:rsid w:val="00DD6237"/>
    <w:rsid w:val="00DD6C6C"/>
    <w:rsid w:val="00DD707D"/>
    <w:rsid w:val="00DD715A"/>
    <w:rsid w:val="00DE02C5"/>
    <w:rsid w:val="00DE135B"/>
    <w:rsid w:val="00DE1B6B"/>
    <w:rsid w:val="00DE2526"/>
    <w:rsid w:val="00DE2880"/>
    <w:rsid w:val="00DE2C5A"/>
    <w:rsid w:val="00DE2DD0"/>
    <w:rsid w:val="00DE31AD"/>
    <w:rsid w:val="00DE36D0"/>
    <w:rsid w:val="00DE4D83"/>
    <w:rsid w:val="00DE4EAE"/>
    <w:rsid w:val="00DE5CB5"/>
    <w:rsid w:val="00DE5F4A"/>
    <w:rsid w:val="00DE6AE7"/>
    <w:rsid w:val="00DE714A"/>
    <w:rsid w:val="00DE7484"/>
    <w:rsid w:val="00DE7B76"/>
    <w:rsid w:val="00DE7E2D"/>
    <w:rsid w:val="00DF0A87"/>
    <w:rsid w:val="00DF1091"/>
    <w:rsid w:val="00DF1BB8"/>
    <w:rsid w:val="00DF27CE"/>
    <w:rsid w:val="00DF2CB8"/>
    <w:rsid w:val="00DF2F70"/>
    <w:rsid w:val="00DF32C4"/>
    <w:rsid w:val="00DF3A66"/>
    <w:rsid w:val="00DF3E32"/>
    <w:rsid w:val="00DF3ECF"/>
    <w:rsid w:val="00DF438B"/>
    <w:rsid w:val="00DF5875"/>
    <w:rsid w:val="00DF5896"/>
    <w:rsid w:val="00DF5A71"/>
    <w:rsid w:val="00DF6D02"/>
    <w:rsid w:val="00DF70B9"/>
    <w:rsid w:val="00DF7381"/>
    <w:rsid w:val="00DF73AC"/>
    <w:rsid w:val="00DF7613"/>
    <w:rsid w:val="00DF7C77"/>
    <w:rsid w:val="00DF7E63"/>
    <w:rsid w:val="00E007C7"/>
    <w:rsid w:val="00E009AC"/>
    <w:rsid w:val="00E010AA"/>
    <w:rsid w:val="00E016D7"/>
    <w:rsid w:val="00E02349"/>
    <w:rsid w:val="00E02D47"/>
    <w:rsid w:val="00E052E0"/>
    <w:rsid w:val="00E05B60"/>
    <w:rsid w:val="00E063DF"/>
    <w:rsid w:val="00E069AF"/>
    <w:rsid w:val="00E07A07"/>
    <w:rsid w:val="00E100BC"/>
    <w:rsid w:val="00E10A0F"/>
    <w:rsid w:val="00E10B6A"/>
    <w:rsid w:val="00E10B86"/>
    <w:rsid w:val="00E11059"/>
    <w:rsid w:val="00E11BD7"/>
    <w:rsid w:val="00E11D4C"/>
    <w:rsid w:val="00E12F9A"/>
    <w:rsid w:val="00E1327F"/>
    <w:rsid w:val="00E13802"/>
    <w:rsid w:val="00E13E74"/>
    <w:rsid w:val="00E13F1B"/>
    <w:rsid w:val="00E14149"/>
    <w:rsid w:val="00E149AF"/>
    <w:rsid w:val="00E14B03"/>
    <w:rsid w:val="00E14E0C"/>
    <w:rsid w:val="00E14E59"/>
    <w:rsid w:val="00E15114"/>
    <w:rsid w:val="00E15147"/>
    <w:rsid w:val="00E152CF"/>
    <w:rsid w:val="00E153E2"/>
    <w:rsid w:val="00E158C4"/>
    <w:rsid w:val="00E15AA3"/>
    <w:rsid w:val="00E16AA5"/>
    <w:rsid w:val="00E16DF8"/>
    <w:rsid w:val="00E16E43"/>
    <w:rsid w:val="00E16F1B"/>
    <w:rsid w:val="00E17645"/>
    <w:rsid w:val="00E1796B"/>
    <w:rsid w:val="00E17FD1"/>
    <w:rsid w:val="00E20D45"/>
    <w:rsid w:val="00E20DC0"/>
    <w:rsid w:val="00E20EC0"/>
    <w:rsid w:val="00E21452"/>
    <w:rsid w:val="00E21455"/>
    <w:rsid w:val="00E214BC"/>
    <w:rsid w:val="00E216E5"/>
    <w:rsid w:val="00E222D7"/>
    <w:rsid w:val="00E237D1"/>
    <w:rsid w:val="00E2410B"/>
    <w:rsid w:val="00E244B4"/>
    <w:rsid w:val="00E2457E"/>
    <w:rsid w:val="00E24CC7"/>
    <w:rsid w:val="00E2520C"/>
    <w:rsid w:val="00E25954"/>
    <w:rsid w:val="00E25E5B"/>
    <w:rsid w:val="00E26B1A"/>
    <w:rsid w:val="00E2793E"/>
    <w:rsid w:val="00E31B05"/>
    <w:rsid w:val="00E320F3"/>
    <w:rsid w:val="00E3309A"/>
    <w:rsid w:val="00E3384C"/>
    <w:rsid w:val="00E34E86"/>
    <w:rsid w:val="00E353EA"/>
    <w:rsid w:val="00E35478"/>
    <w:rsid w:val="00E359CA"/>
    <w:rsid w:val="00E35AE8"/>
    <w:rsid w:val="00E36145"/>
    <w:rsid w:val="00E3673D"/>
    <w:rsid w:val="00E369F6"/>
    <w:rsid w:val="00E377B9"/>
    <w:rsid w:val="00E40049"/>
    <w:rsid w:val="00E41835"/>
    <w:rsid w:val="00E42776"/>
    <w:rsid w:val="00E4454D"/>
    <w:rsid w:val="00E44BBA"/>
    <w:rsid w:val="00E45231"/>
    <w:rsid w:val="00E45DD4"/>
    <w:rsid w:val="00E46774"/>
    <w:rsid w:val="00E46819"/>
    <w:rsid w:val="00E46913"/>
    <w:rsid w:val="00E46B51"/>
    <w:rsid w:val="00E46DB3"/>
    <w:rsid w:val="00E46FA6"/>
    <w:rsid w:val="00E47CB6"/>
    <w:rsid w:val="00E47DB0"/>
    <w:rsid w:val="00E50158"/>
    <w:rsid w:val="00E50821"/>
    <w:rsid w:val="00E5146F"/>
    <w:rsid w:val="00E5152C"/>
    <w:rsid w:val="00E522E6"/>
    <w:rsid w:val="00E52514"/>
    <w:rsid w:val="00E5332E"/>
    <w:rsid w:val="00E53541"/>
    <w:rsid w:val="00E537F0"/>
    <w:rsid w:val="00E53C61"/>
    <w:rsid w:val="00E53E59"/>
    <w:rsid w:val="00E53E98"/>
    <w:rsid w:val="00E541F4"/>
    <w:rsid w:val="00E54235"/>
    <w:rsid w:val="00E544A9"/>
    <w:rsid w:val="00E54ADA"/>
    <w:rsid w:val="00E54C40"/>
    <w:rsid w:val="00E54F00"/>
    <w:rsid w:val="00E54F49"/>
    <w:rsid w:val="00E550A8"/>
    <w:rsid w:val="00E5589F"/>
    <w:rsid w:val="00E55A67"/>
    <w:rsid w:val="00E55E78"/>
    <w:rsid w:val="00E55EFF"/>
    <w:rsid w:val="00E56ADE"/>
    <w:rsid w:val="00E6017B"/>
    <w:rsid w:val="00E60466"/>
    <w:rsid w:val="00E604F7"/>
    <w:rsid w:val="00E60523"/>
    <w:rsid w:val="00E60C67"/>
    <w:rsid w:val="00E60D4C"/>
    <w:rsid w:val="00E61418"/>
    <w:rsid w:val="00E6295B"/>
    <w:rsid w:val="00E62E4F"/>
    <w:rsid w:val="00E63323"/>
    <w:rsid w:val="00E63544"/>
    <w:rsid w:val="00E63EA4"/>
    <w:rsid w:val="00E6411A"/>
    <w:rsid w:val="00E6465C"/>
    <w:rsid w:val="00E64767"/>
    <w:rsid w:val="00E64E85"/>
    <w:rsid w:val="00E65EE0"/>
    <w:rsid w:val="00E66160"/>
    <w:rsid w:val="00E66865"/>
    <w:rsid w:val="00E66F30"/>
    <w:rsid w:val="00E6712F"/>
    <w:rsid w:val="00E67478"/>
    <w:rsid w:val="00E67F31"/>
    <w:rsid w:val="00E702F6"/>
    <w:rsid w:val="00E70DE5"/>
    <w:rsid w:val="00E70EC9"/>
    <w:rsid w:val="00E7163B"/>
    <w:rsid w:val="00E71855"/>
    <w:rsid w:val="00E71E31"/>
    <w:rsid w:val="00E725B1"/>
    <w:rsid w:val="00E72DE5"/>
    <w:rsid w:val="00E73012"/>
    <w:rsid w:val="00E73949"/>
    <w:rsid w:val="00E74CC1"/>
    <w:rsid w:val="00E75A73"/>
    <w:rsid w:val="00E75AF8"/>
    <w:rsid w:val="00E769AD"/>
    <w:rsid w:val="00E76B97"/>
    <w:rsid w:val="00E76C10"/>
    <w:rsid w:val="00E777F8"/>
    <w:rsid w:val="00E803D9"/>
    <w:rsid w:val="00E815BE"/>
    <w:rsid w:val="00E81D4E"/>
    <w:rsid w:val="00E8333F"/>
    <w:rsid w:val="00E83839"/>
    <w:rsid w:val="00E83A40"/>
    <w:rsid w:val="00E83CBE"/>
    <w:rsid w:val="00E83E26"/>
    <w:rsid w:val="00E84296"/>
    <w:rsid w:val="00E84360"/>
    <w:rsid w:val="00E84B03"/>
    <w:rsid w:val="00E85791"/>
    <w:rsid w:val="00E8741B"/>
    <w:rsid w:val="00E87AA9"/>
    <w:rsid w:val="00E87B10"/>
    <w:rsid w:val="00E87DCB"/>
    <w:rsid w:val="00E902AB"/>
    <w:rsid w:val="00E90559"/>
    <w:rsid w:val="00E90C41"/>
    <w:rsid w:val="00E90C53"/>
    <w:rsid w:val="00E90F78"/>
    <w:rsid w:val="00E90FAE"/>
    <w:rsid w:val="00E91A36"/>
    <w:rsid w:val="00E91DF8"/>
    <w:rsid w:val="00E91FB4"/>
    <w:rsid w:val="00E929CD"/>
    <w:rsid w:val="00E92A40"/>
    <w:rsid w:val="00E9308B"/>
    <w:rsid w:val="00E933B1"/>
    <w:rsid w:val="00E93471"/>
    <w:rsid w:val="00E93971"/>
    <w:rsid w:val="00E94BF5"/>
    <w:rsid w:val="00E954F8"/>
    <w:rsid w:val="00E958B5"/>
    <w:rsid w:val="00E95A40"/>
    <w:rsid w:val="00E95A75"/>
    <w:rsid w:val="00E95EBC"/>
    <w:rsid w:val="00E96301"/>
    <w:rsid w:val="00E967C4"/>
    <w:rsid w:val="00E96D67"/>
    <w:rsid w:val="00E97B0E"/>
    <w:rsid w:val="00EA00D4"/>
    <w:rsid w:val="00EA0256"/>
    <w:rsid w:val="00EA0E61"/>
    <w:rsid w:val="00EA1043"/>
    <w:rsid w:val="00EA135B"/>
    <w:rsid w:val="00EA156A"/>
    <w:rsid w:val="00EA15EC"/>
    <w:rsid w:val="00EA1AA0"/>
    <w:rsid w:val="00EA1E56"/>
    <w:rsid w:val="00EA2847"/>
    <w:rsid w:val="00EA2C52"/>
    <w:rsid w:val="00EA2E9C"/>
    <w:rsid w:val="00EA31A5"/>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A3F"/>
    <w:rsid w:val="00EA7A98"/>
    <w:rsid w:val="00EA7FA0"/>
    <w:rsid w:val="00EB04C6"/>
    <w:rsid w:val="00EB06C3"/>
    <w:rsid w:val="00EB0FDA"/>
    <w:rsid w:val="00EB10C6"/>
    <w:rsid w:val="00EB1968"/>
    <w:rsid w:val="00EB2086"/>
    <w:rsid w:val="00EB25B1"/>
    <w:rsid w:val="00EB2B9A"/>
    <w:rsid w:val="00EB3120"/>
    <w:rsid w:val="00EB45BB"/>
    <w:rsid w:val="00EB468F"/>
    <w:rsid w:val="00EB6078"/>
    <w:rsid w:val="00EB6718"/>
    <w:rsid w:val="00EB68A4"/>
    <w:rsid w:val="00EB696D"/>
    <w:rsid w:val="00EB7332"/>
    <w:rsid w:val="00EB7C7E"/>
    <w:rsid w:val="00EC03BE"/>
    <w:rsid w:val="00EC0493"/>
    <w:rsid w:val="00EC1348"/>
    <w:rsid w:val="00EC1B2D"/>
    <w:rsid w:val="00EC1D3E"/>
    <w:rsid w:val="00EC1E1B"/>
    <w:rsid w:val="00EC2504"/>
    <w:rsid w:val="00EC317B"/>
    <w:rsid w:val="00EC4AF7"/>
    <w:rsid w:val="00EC4BE7"/>
    <w:rsid w:val="00EC500C"/>
    <w:rsid w:val="00EC5455"/>
    <w:rsid w:val="00EC60F2"/>
    <w:rsid w:val="00EC61A5"/>
    <w:rsid w:val="00EC68D6"/>
    <w:rsid w:val="00EC6925"/>
    <w:rsid w:val="00EC782F"/>
    <w:rsid w:val="00EC792E"/>
    <w:rsid w:val="00EC7B9A"/>
    <w:rsid w:val="00EC7D22"/>
    <w:rsid w:val="00ED0053"/>
    <w:rsid w:val="00ED00DE"/>
    <w:rsid w:val="00ED048F"/>
    <w:rsid w:val="00ED0898"/>
    <w:rsid w:val="00ED0A8D"/>
    <w:rsid w:val="00ED0B58"/>
    <w:rsid w:val="00ED11E5"/>
    <w:rsid w:val="00ED17C0"/>
    <w:rsid w:val="00ED1EBB"/>
    <w:rsid w:val="00ED2006"/>
    <w:rsid w:val="00ED279B"/>
    <w:rsid w:val="00ED29A1"/>
    <w:rsid w:val="00ED323C"/>
    <w:rsid w:val="00ED3896"/>
    <w:rsid w:val="00ED3EED"/>
    <w:rsid w:val="00ED42B6"/>
    <w:rsid w:val="00ED43E0"/>
    <w:rsid w:val="00ED46C9"/>
    <w:rsid w:val="00ED50C5"/>
    <w:rsid w:val="00ED5389"/>
    <w:rsid w:val="00ED607C"/>
    <w:rsid w:val="00ED69E5"/>
    <w:rsid w:val="00ED72D3"/>
    <w:rsid w:val="00ED789C"/>
    <w:rsid w:val="00ED7941"/>
    <w:rsid w:val="00ED7EE4"/>
    <w:rsid w:val="00EE082D"/>
    <w:rsid w:val="00EE08C5"/>
    <w:rsid w:val="00EE0B58"/>
    <w:rsid w:val="00EE1F5F"/>
    <w:rsid w:val="00EE23F0"/>
    <w:rsid w:val="00EE2A83"/>
    <w:rsid w:val="00EE2AE6"/>
    <w:rsid w:val="00EE3661"/>
    <w:rsid w:val="00EE3CFE"/>
    <w:rsid w:val="00EE42F4"/>
    <w:rsid w:val="00EE4827"/>
    <w:rsid w:val="00EE57B9"/>
    <w:rsid w:val="00EE5A11"/>
    <w:rsid w:val="00EE63A2"/>
    <w:rsid w:val="00EE7E21"/>
    <w:rsid w:val="00EF0885"/>
    <w:rsid w:val="00EF0DBD"/>
    <w:rsid w:val="00EF12AC"/>
    <w:rsid w:val="00EF1728"/>
    <w:rsid w:val="00EF1DC5"/>
    <w:rsid w:val="00EF21E2"/>
    <w:rsid w:val="00EF2C8E"/>
    <w:rsid w:val="00EF2D06"/>
    <w:rsid w:val="00EF2E76"/>
    <w:rsid w:val="00EF2F98"/>
    <w:rsid w:val="00EF2FD2"/>
    <w:rsid w:val="00EF393C"/>
    <w:rsid w:val="00EF3BDE"/>
    <w:rsid w:val="00EF3EF0"/>
    <w:rsid w:val="00EF3F85"/>
    <w:rsid w:val="00EF4107"/>
    <w:rsid w:val="00EF4FCA"/>
    <w:rsid w:val="00EF55E5"/>
    <w:rsid w:val="00EF57AE"/>
    <w:rsid w:val="00EF692D"/>
    <w:rsid w:val="00EF6A09"/>
    <w:rsid w:val="00EF6CCC"/>
    <w:rsid w:val="00EF72A1"/>
    <w:rsid w:val="00EF72FE"/>
    <w:rsid w:val="00EF738B"/>
    <w:rsid w:val="00EF772E"/>
    <w:rsid w:val="00F001B6"/>
    <w:rsid w:val="00F006E8"/>
    <w:rsid w:val="00F00B2C"/>
    <w:rsid w:val="00F01548"/>
    <w:rsid w:val="00F01772"/>
    <w:rsid w:val="00F01774"/>
    <w:rsid w:val="00F01D83"/>
    <w:rsid w:val="00F01FD0"/>
    <w:rsid w:val="00F03854"/>
    <w:rsid w:val="00F0387E"/>
    <w:rsid w:val="00F03B43"/>
    <w:rsid w:val="00F040F9"/>
    <w:rsid w:val="00F049C4"/>
    <w:rsid w:val="00F06230"/>
    <w:rsid w:val="00F06541"/>
    <w:rsid w:val="00F070D6"/>
    <w:rsid w:val="00F07C5D"/>
    <w:rsid w:val="00F07F4E"/>
    <w:rsid w:val="00F1078B"/>
    <w:rsid w:val="00F109A2"/>
    <w:rsid w:val="00F113D1"/>
    <w:rsid w:val="00F115E1"/>
    <w:rsid w:val="00F11730"/>
    <w:rsid w:val="00F11B15"/>
    <w:rsid w:val="00F11D88"/>
    <w:rsid w:val="00F129A7"/>
    <w:rsid w:val="00F133E1"/>
    <w:rsid w:val="00F13588"/>
    <w:rsid w:val="00F1444B"/>
    <w:rsid w:val="00F153B5"/>
    <w:rsid w:val="00F15AF8"/>
    <w:rsid w:val="00F15D19"/>
    <w:rsid w:val="00F16046"/>
    <w:rsid w:val="00F1669A"/>
    <w:rsid w:val="00F173FD"/>
    <w:rsid w:val="00F17960"/>
    <w:rsid w:val="00F17C78"/>
    <w:rsid w:val="00F2058B"/>
    <w:rsid w:val="00F20DB4"/>
    <w:rsid w:val="00F21090"/>
    <w:rsid w:val="00F21233"/>
    <w:rsid w:val="00F212AF"/>
    <w:rsid w:val="00F212BA"/>
    <w:rsid w:val="00F21743"/>
    <w:rsid w:val="00F229F9"/>
    <w:rsid w:val="00F2372B"/>
    <w:rsid w:val="00F24910"/>
    <w:rsid w:val="00F24EFB"/>
    <w:rsid w:val="00F256C8"/>
    <w:rsid w:val="00F26420"/>
    <w:rsid w:val="00F26DD9"/>
    <w:rsid w:val="00F2776C"/>
    <w:rsid w:val="00F27C7B"/>
    <w:rsid w:val="00F27F3F"/>
    <w:rsid w:val="00F30700"/>
    <w:rsid w:val="00F30825"/>
    <w:rsid w:val="00F30B86"/>
    <w:rsid w:val="00F30F51"/>
    <w:rsid w:val="00F3162C"/>
    <w:rsid w:val="00F316BC"/>
    <w:rsid w:val="00F31BFA"/>
    <w:rsid w:val="00F32027"/>
    <w:rsid w:val="00F32A82"/>
    <w:rsid w:val="00F32FFD"/>
    <w:rsid w:val="00F333C1"/>
    <w:rsid w:val="00F33402"/>
    <w:rsid w:val="00F33C99"/>
    <w:rsid w:val="00F34BD1"/>
    <w:rsid w:val="00F34D6F"/>
    <w:rsid w:val="00F35109"/>
    <w:rsid w:val="00F35F91"/>
    <w:rsid w:val="00F35FA3"/>
    <w:rsid w:val="00F36B5A"/>
    <w:rsid w:val="00F36FA7"/>
    <w:rsid w:val="00F370D1"/>
    <w:rsid w:val="00F400EB"/>
    <w:rsid w:val="00F40587"/>
    <w:rsid w:val="00F40874"/>
    <w:rsid w:val="00F40A4B"/>
    <w:rsid w:val="00F420BE"/>
    <w:rsid w:val="00F42374"/>
    <w:rsid w:val="00F437AC"/>
    <w:rsid w:val="00F43AE5"/>
    <w:rsid w:val="00F44E93"/>
    <w:rsid w:val="00F45325"/>
    <w:rsid w:val="00F45E58"/>
    <w:rsid w:val="00F46173"/>
    <w:rsid w:val="00F46511"/>
    <w:rsid w:val="00F467AA"/>
    <w:rsid w:val="00F46E4E"/>
    <w:rsid w:val="00F47ABE"/>
    <w:rsid w:val="00F50EF1"/>
    <w:rsid w:val="00F5135C"/>
    <w:rsid w:val="00F51840"/>
    <w:rsid w:val="00F51F59"/>
    <w:rsid w:val="00F5250E"/>
    <w:rsid w:val="00F52669"/>
    <w:rsid w:val="00F52AA1"/>
    <w:rsid w:val="00F52ECF"/>
    <w:rsid w:val="00F53548"/>
    <w:rsid w:val="00F5403E"/>
    <w:rsid w:val="00F5478F"/>
    <w:rsid w:val="00F55089"/>
    <w:rsid w:val="00F56272"/>
    <w:rsid w:val="00F56484"/>
    <w:rsid w:val="00F5684A"/>
    <w:rsid w:val="00F56C05"/>
    <w:rsid w:val="00F56E59"/>
    <w:rsid w:val="00F57717"/>
    <w:rsid w:val="00F57B44"/>
    <w:rsid w:val="00F600B0"/>
    <w:rsid w:val="00F61161"/>
    <w:rsid w:val="00F6182E"/>
    <w:rsid w:val="00F62214"/>
    <w:rsid w:val="00F628A6"/>
    <w:rsid w:val="00F62974"/>
    <w:rsid w:val="00F62EA8"/>
    <w:rsid w:val="00F632FA"/>
    <w:rsid w:val="00F63B0A"/>
    <w:rsid w:val="00F63DC4"/>
    <w:rsid w:val="00F63E12"/>
    <w:rsid w:val="00F644A6"/>
    <w:rsid w:val="00F64746"/>
    <w:rsid w:val="00F64B51"/>
    <w:rsid w:val="00F6537B"/>
    <w:rsid w:val="00F65494"/>
    <w:rsid w:val="00F65B0A"/>
    <w:rsid w:val="00F66CB9"/>
    <w:rsid w:val="00F66D2F"/>
    <w:rsid w:val="00F67066"/>
    <w:rsid w:val="00F67589"/>
    <w:rsid w:val="00F67972"/>
    <w:rsid w:val="00F67C23"/>
    <w:rsid w:val="00F70310"/>
    <w:rsid w:val="00F70F9C"/>
    <w:rsid w:val="00F71912"/>
    <w:rsid w:val="00F721D3"/>
    <w:rsid w:val="00F7234A"/>
    <w:rsid w:val="00F7264A"/>
    <w:rsid w:val="00F72BD6"/>
    <w:rsid w:val="00F72C30"/>
    <w:rsid w:val="00F72D8A"/>
    <w:rsid w:val="00F73181"/>
    <w:rsid w:val="00F735BB"/>
    <w:rsid w:val="00F74937"/>
    <w:rsid w:val="00F7496A"/>
    <w:rsid w:val="00F75670"/>
    <w:rsid w:val="00F76144"/>
    <w:rsid w:val="00F76DBA"/>
    <w:rsid w:val="00F774C1"/>
    <w:rsid w:val="00F779D6"/>
    <w:rsid w:val="00F8064F"/>
    <w:rsid w:val="00F806A8"/>
    <w:rsid w:val="00F808FB"/>
    <w:rsid w:val="00F809BC"/>
    <w:rsid w:val="00F81878"/>
    <w:rsid w:val="00F81D2B"/>
    <w:rsid w:val="00F82A79"/>
    <w:rsid w:val="00F8318B"/>
    <w:rsid w:val="00F83645"/>
    <w:rsid w:val="00F83C00"/>
    <w:rsid w:val="00F84490"/>
    <w:rsid w:val="00F844A5"/>
    <w:rsid w:val="00F84963"/>
    <w:rsid w:val="00F849BE"/>
    <w:rsid w:val="00F8523F"/>
    <w:rsid w:val="00F8573F"/>
    <w:rsid w:val="00F85B2C"/>
    <w:rsid w:val="00F85DC0"/>
    <w:rsid w:val="00F85FDF"/>
    <w:rsid w:val="00F8646E"/>
    <w:rsid w:val="00F8669C"/>
    <w:rsid w:val="00F866FB"/>
    <w:rsid w:val="00F86A21"/>
    <w:rsid w:val="00F86A9E"/>
    <w:rsid w:val="00F86D5C"/>
    <w:rsid w:val="00F876A6"/>
    <w:rsid w:val="00F8777C"/>
    <w:rsid w:val="00F90170"/>
    <w:rsid w:val="00F901D6"/>
    <w:rsid w:val="00F902CB"/>
    <w:rsid w:val="00F90424"/>
    <w:rsid w:val="00F90D2E"/>
    <w:rsid w:val="00F912AC"/>
    <w:rsid w:val="00F91530"/>
    <w:rsid w:val="00F923FA"/>
    <w:rsid w:val="00F9265C"/>
    <w:rsid w:val="00F92B60"/>
    <w:rsid w:val="00F92F87"/>
    <w:rsid w:val="00F9397F"/>
    <w:rsid w:val="00F93DAF"/>
    <w:rsid w:val="00F93F2F"/>
    <w:rsid w:val="00F9426F"/>
    <w:rsid w:val="00F9453E"/>
    <w:rsid w:val="00F94C74"/>
    <w:rsid w:val="00F954C0"/>
    <w:rsid w:val="00F95803"/>
    <w:rsid w:val="00F95ADC"/>
    <w:rsid w:val="00F95ADD"/>
    <w:rsid w:val="00F96FBA"/>
    <w:rsid w:val="00F97AB2"/>
    <w:rsid w:val="00FA0D3C"/>
    <w:rsid w:val="00FA1865"/>
    <w:rsid w:val="00FA1886"/>
    <w:rsid w:val="00FA1977"/>
    <w:rsid w:val="00FA1FE2"/>
    <w:rsid w:val="00FA37F1"/>
    <w:rsid w:val="00FA3E3F"/>
    <w:rsid w:val="00FA3F9D"/>
    <w:rsid w:val="00FA5335"/>
    <w:rsid w:val="00FA5728"/>
    <w:rsid w:val="00FA7C6D"/>
    <w:rsid w:val="00FB03EA"/>
    <w:rsid w:val="00FB0C54"/>
    <w:rsid w:val="00FB1962"/>
    <w:rsid w:val="00FB1DA4"/>
    <w:rsid w:val="00FB3183"/>
    <w:rsid w:val="00FB381D"/>
    <w:rsid w:val="00FB3959"/>
    <w:rsid w:val="00FB4F84"/>
    <w:rsid w:val="00FB52F3"/>
    <w:rsid w:val="00FB53AE"/>
    <w:rsid w:val="00FB63C6"/>
    <w:rsid w:val="00FB6B74"/>
    <w:rsid w:val="00FB6F1A"/>
    <w:rsid w:val="00FB7598"/>
    <w:rsid w:val="00FB7C17"/>
    <w:rsid w:val="00FC029F"/>
    <w:rsid w:val="00FC0854"/>
    <w:rsid w:val="00FC0BE7"/>
    <w:rsid w:val="00FC0C4C"/>
    <w:rsid w:val="00FC0D33"/>
    <w:rsid w:val="00FC1D4F"/>
    <w:rsid w:val="00FC2045"/>
    <w:rsid w:val="00FC26E3"/>
    <w:rsid w:val="00FC28D7"/>
    <w:rsid w:val="00FC2BA3"/>
    <w:rsid w:val="00FC33F8"/>
    <w:rsid w:val="00FC4126"/>
    <w:rsid w:val="00FC49F8"/>
    <w:rsid w:val="00FC4C2E"/>
    <w:rsid w:val="00FC5672"/>
    <w:rsid w:val="00FC66FC"/>
    <w:rsid w:val="00FC6C75"/>
    <w:rsid w:val="00FC718B"/>
    <w:rsid w:val="00FC71D7"/>
    <w:rsid w:val="00FC79E0"/>
    <w:rsid w:val="00FC7BDE"/>
    <w:rsid w:val="00FD0D5B"/>
    <w:rsid w:val="00FD1195"/>
    <w:rsid w:val="00FD194D"/>
    <w:rsid w:val="00FD204F"/>
    <w:rsid w:val="00FD20C1"/>
    <w:rsid w:val="00FD2879"/>
    <w:rsid w:val="00FD29A2"/>
    <w:rsid w:val="00FD30C2"/>
    <w:rsid w:val="00FD3250"/>
    <w:rsid w:val="00FD33B5"/>
    <w:rsid w:val="00FD3B17"/>
    <w:rsid w:val="00FD3BD9"/>
    <w:rsid w:val="00FD3C06"/>
    <w:rsid w:val="00FD402B"/>
    <w:rsid w:val="00FD4172"/>
    <w:rsid w:val="00FD4599"/>
    <w:rsid w:val="00FD4780"/>
    <w:rsid w:val="00FD4AEC"/>
    <w:rsid w:val="00FD5908"/>
    <w:rsid w:val="00FD5A96"/>
    <w:rsid w:val="00FD631F"/>
    <w:rsid w:val="00FD7095"/>
    <w:rsid w:val="00FD73F6"/>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39B0"/>
    <w:rsid w:val="00FE3D62"/>
    <w:rsid w:val="00FE3E69"/>
    <w:rsid w:val="00FE4B66"/>
    <w:rsid w:val="00FE4D0C"/>
    <w:rsid w:val="00FE4F10"/>
    <w:rsid w:val="00FE5C15"/>
    <w:rsid w:val="00FE69C1"/>
    <w:rsid w:val="00FE7EC5"/>
    <w:rsid w:val="00FF1FA5"/>
    <w:rsid w:val="00FF2B38"/>
    <w:rsid w:val="00FF38B8"/>
    <w:rsid w:val="00FF3C05"/>
    <w:rsid w:val="00FF4116"/>
    <w:rsid w:val="00FF4697"/>
    <w:rsid w:val="00FF4ADC"/>
    <w:rsid w:val="00FF4D8E"/>
    <w:rsid w:val="00FF51CF"/>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C7544BC3-49DA-4C40-AF48-403BBE379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h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lang w:val="x-none"/>
    </w:rPr>
  </w:style>
  <w:style w:type="character" w:customStyle="1" w:styleId="B3Char">
    <w:name w:val="B3 Char"/>
    <w:link w:val="B3"/>
    <w:rsid w:val="00FE69C1"/>
    <w:rPr>
      <w:rFonts w:eastAsia="Times New Roman"/>
      <w:lang w:val="x-none" w:eastAsia="en-US"/>
    </w:rPr>
  </w:style>
  <w:style w:type="character" w:styleId="FollowedHyperlink">
    <w:name w:val="FollowedHyperlink"/>
    <w:rsid w:val="000B7076"/>
    <w:rPr>
      <w:color w:val="800080"/>
      <w:u w:val="single"/>
    </w:rPr>
  </w:style>
  <w:style w:type="table" w:styleId="PlainTable3">
    <w:name w:val="Plain Table 3"/>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LGTdoc">
    <w:name w:val="LGTdoc_본문"/>
    <w:basedOn w:val="Normal"/>
    <w:link w:val="LGTdocChar"/>
    <w:rsid w:val="00BB747A"/>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rsid w:val="00BB747A"/>
    <w:rPr>
      <w:kern w:val="2"/>
      <w:sz w:val="22"/>
      <w:szCs w:val="24"/>
      <w:lang w:val="en-GB"/>
    </w:rPr>
  </w:style>
  <w:style w:type="character" w:customStyle="1" w:styleId="TALChar">
    <w:name w:val="TAL Char"/>
    <w:link w:val="TAL"/>
    <w:rsid w:val="00CF67F3"/>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48106610">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37331124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414801-1D87-4280-90D8-54F795730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10702</TotalTime>
  <Pages>9</Pages>
  <Words>4081</Words>
  <Characters>23268</Characters>
  <Application>Microsoft Office Word</Application>
  <DocSecurity>0</DocSecurity>
  <Lines>193</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27295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Eko Onggosanusi</cp:lastModifiedBy>
  <cp:revision>242</cp:revision>
  <cp:lastPrinted>2017-03-24T06:34:00Z</cp:lastPrinted>
  <dcterms:created xsi:type="dcterms:W3CDTF">2018-08-10T16:01:00Z</dcterms:created>
  <dcterms:modified xsi:type="dcterms:W3CDTF">2019-01-22T08:55:00Z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